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72" w:rsidRDefault="000B6572">
      <w:pPr>
        <w:pStyle w:val="BodyText"/>
        <w:spacing w:before="18"/>
        <w:rPr>
          <w:rFonts w:ascii="Times New Roman"/>
          <w:b w:val="0"/>
        </w:rPr>
      </w:pPr>
    </w:p>
    <w:p w:rsidR="000B6572" w:rsidRDefault="00D62B88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</w:p>
    <w:p w:rsidR="000B6572" w:rsidRDefault="000B6572">
      <w:pPr>
        <w:pStyle w:val="BodyText"/>
        <w:spacing w:before="68"/>
      </w:pPr>
    </w:p>
    <w:tbl>
      <w:tblPr>
        <w:tblW w:w="1096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4733"/>
        <w:gridCol w:w="30"/>
        <w:gridCol w:w="895"/>
        <w:gridCol w:w="1633"/>
        <w:gridCol w:w="1496"/>
        <w:gridCol w:w="517"/>
      </w:tblGrid>
      <w:tr w:rsidR="000B6572" w:rsidRPr="00247C9A" w:rsidTr="00247C9A">
        <w:trPr>
          <w:gridAfter w:val="1"/>
          <w:wAfter w:w="517" w:type="dxa"/>
          <w:trHeight w:val="265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Course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F11z/10</w:t>
            </w:r>
          </w:p>
        </w:tc>
        <w:tc>
          <w:tcPr>
            <w:tcW w:w="4054" w:type="dxa"/>
            <w:gridSpan w:val="4"/>
            <w:vMerge w:val="restart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1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5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Area</w:t>
            </w:r>
          </w:p>
        </w:tc>
        <w:tc>
          <w:tcPr>
            <w:tcW w:w="4733" w:type="dxa"/>
          </w:tcPr>
          <w:p w:rsidR="000B6572" w:rsidRPr="00247C9A" w:rsidRDefault="00174B9E" w:rsidP="00174B9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London North District, Roads to the north and east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Hemel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Hempstead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2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4733" w:type="dxa"/>
          </w:tcPr>
          <w:p w:rsidR="000B6572" w:rsidRPr="00247C9A" w:rsidRDefault="00174B9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Club event course, used by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Hemel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Hempstead CC</w:t>
            </w:r>
            <w:bookmarkStart w:id="0" w:name="_GoBack"/>
            <w:bookmarkEnd w:id="0"/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6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HQ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Great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Gaddesden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Parish Hall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2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Measured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5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before="3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Measured</w:t>
            </w:r>
            <w:r w:rsidRPr="00247C9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by</w:t>
            </w:r>
          </w:p>
        </w:tc>
        <w:tc>
          <w:tcPr>
            <w:tcW w:w="4733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2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Risk </w:t>
            </w: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assessed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6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Assessed</w:t>
            </w:r>
            <w:r w:rsidRPr="00247C9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by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Paul Thomson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5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247C9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approved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57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5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  <w:r w:rsidRPr="00247C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A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5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before="3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  <w:r w:rsidRPr="00247C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B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530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Police</w:t>
            </w:r>
          </w:p>
          <w:p w:rsidR="000B6572" w:rsidRPr="00247C9A" w:rsidRDefault="00D62B88">
            <w:pPr>
              <w:pStyle w:val="TableParagraph"/>
              <w:spacing w:before="38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Authority</w:t>
            </w: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Bedfordshire, Hertfordshire, Thames Valley</w:t>
            </w: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526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Additional</w:t>
            </w:r>
          </w:p>
          <w:p w:rsidR="000B6572" w:rsidRPr="00247C9A" w:rsidRDefault="00D62B88">
            <w:pPr>
              <w:pStyle w:val="TableParagraph"/>
              <w:spacing w:before="34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4733" w:type="dxa"/>
          </w:tcPr>
          <w:p w:rsidR="00247C9A" w:rsidRPr="00247C9A" w:rsidRDefault="00247C9A" w:rsidP="00247C9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Hemel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Hempstead CC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use Gt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Gaddesden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Parish Hall as an HQ. Car parking for 30+ vehicles close to the start (25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metres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from car park exit). Signing on,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done at HQ. Allowed up to 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0 riders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depending on light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restictions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, generally 20-30 average.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B440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is quite busy during rush hours, but traffic levels falls away very quickly between 6:30pm and 7pm. Road width is standard 8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metres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along most, wider in places. Surface is generally good, but has some potholes near to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Hudnall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Corner from frost/water damage. Local &amp; regular traffic know about events on the road as they have been happening for decades. </w:t>
            </w:r>
            <w:r w:rsidRPr="00247C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Starts, when time permits (for light), delayed to 7:30pm to give margin for delays in traffic level reduction.</w:t>
            </w:r>
          </w:p>
          <w:p w:rsidR="00247C9A" w:rsidRPr="00247C9A" w:rsidRDefault="00247C9A" w:rsidP="00247C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530"/>
        </w:trPr>
        <w:tc>
          <w:tcPr>
            <w:tcW w:w="1665" w:type="dxa"/>
          </w:tcPr>
          <w:p w:rsidR="000B6572" w:rsidRPr="00247C9A" w:rsidRDefault="00D62B88">
            <w:pPr>
              <w:pStyle w:val="TableParagraph"/>
              <w:spacing w:line="229" w:lineRule="exact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for</w:t>
            </w:r>
          </w:p>
          <w:p w:rsidR="000B6572" w:rsidRPr="00247C9A" w:rsidRDefault="00D62B88">
            <w:pPr>
              <w:pStyle w:val="TableParagraph"/>
              <w:spacing w:before="38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riders</w:t>
            </w:r>
          </w:p>
        </w:tc>
        <w:tc>
          <w:tcPr>
            <w:tcW w:w="4733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vMerge/>
            <w:tcBorders>
              <w:top w:val="nil"/>
            </w:tcBorders>
          </w:tcPr>
          <w:p w:rsidR="000B6572" w:rsidRPr="00247C9A" w:rsidRDefault="000B6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gridAfter w:val="1"/>
          <w:wAfter w:w="517" w:type="dxa"/>
          <w:trHeight w:val="265"/>
        </w:trPr>
        <w:tc>
          <w:tcPr>
            <w:tcW w:w="10452" w:type="dxa"/>
            <w:gridSpan w:val="6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trHeight w:val="848"/>
        </w:trPr>
        <w:tc>
          <w:tcPr>
            <w:tcW w:w="1665" w:type="dxa"/>
          </w:tcPr>
          <w:p w:rsidR="000B6572" w:rsidRPr="00247C9A" w:rsidRDefault="000B657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6572" w:rsidRPr="00247C9A" w:rsidRDefault="00D62B88">
            <w:pPr>
              <w:pStyle w:val="TableParagraph"/>
              <w:ind w:left="3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OS</w:t>
            </w:r>
            <w:r w:rsidRPr="00247C9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Grid</w:t>
            </w:r>
            <w:r w:rsidRPr="00247C9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#</w:t>
            </w:r>
          </w:p>
        </w:tc>
        <w:tc>
          <w:tcPr>
            <w:tcW w:w="4733" w:type="dxa"/>
          </w:tcPr>
          <w:p w:rsidR="000B6572" w:rsidRPr="00247C9A" w:rsidRDefault="000B657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6572" w:rsidRPr="00247C9A" w:rsidRDefault="00D62B88">
            <w:pPr>
              <w:pStyle w:val="TableParagraph"/>
              <w:ind w:left="6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z w:val="20"/>
                <w:szCs w:val="20"/>
              </w:rPr>
              <w:t>Course</w:t>
            </w:r>
            <w:r w:rsidRPr="00247C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0" w:type="dxa"/>
          </w:tcPr>
          <w:p w:rsidR="000B6572" w:rsidRPr="00247C9A" w:rsidRDefault="000B657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6572" w:rsidRPr="00247C9A" w:rsidRDefault="00D62B88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Distance</w:t>
            </w:r>
          </w:p>
        </w:tc>
        <w:tc>
          <w:tcPr>
            <w:tcW w:w="895" w:type="dxa"/>
          </w:tcPr>
          <w:p w:rsidR="000B6572" w:rsidRPr="00247C9A" w:rsidRDefault="00D62B88">
            <w:pPr>
              <w:pStyle w:val="TableParagraph"/>
              <w:spacing w:before="131" w:line="276" w:lineRule="auto"/>
              <w:ind w:left="111" w:right="110" w:firstLine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Risk (L/M/H)</w:t>
            </w:r>
          </w:p>
        </w:tc>
        <w:tc>
          <w:tcPr>
            <w:tcW w:w="1633" w:type="dxa"/>
          </w:tcPr>
          <w:p w:rsidR="000B6572" w:rsidRPr="00247C9A" w:rsidRDefault="00D62B88">
            <w:pPr>
              <w:pStyle w:val="TableParagraph"/>
              <w:spacing w:before="131" w:line="276" w:lineRule="auto"/>
              <w:ind w:left="258" w:right="274" w:firstLine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Risk description</w:t>
            </w:r>
          </w:p>
        </w:tc>
        <w:tc>
          <w:tcPr>
            <w:tcW w:w="2013" w:type="dxa"/>
            <w:gridSpan w:val="2"/>
          </w:tcPr>
          <w:p w:rsidR="000B6572" w:rsidRPr="00247C9A" w:rsidRDefault="00D62B88">
            <w:pPr>
              <w:pStyle w:val="TableParagraph"/>
              <w:spacing w:line="229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Minimum</w:t>
            </w:r>
          </w:p>
          <w:p w:rsidR="000B6572" w:rsidRPr="00247C9A" w:rsidRDefault="00D62B88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management </w:t>
            </w:r>
            <w:r w:rsidRPr="00247C9A"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  <w:szCs w:val="20"/>
              </w:rPr>
              <w:t>(</w:t>
            </w:r>
            <w:r w:rsidRPr="00247C9A">
              <w:rPr>
                <w:rFonts w:asciiTheme="minorHAnsi" w:hAnsiTheme="minorHAnsi" w:cstheme="minorHAnsi"/>
                <w:b/>
                <w:i/>
                <w:color w:val="FF0000"/>
                <w:spacing w:val="-2"/>
                <w:sz w:val="20"/>
                <w:szCs w:val="20"/>
              </w:rPr>
              <w:t>Without</w:t>
            </w:r>
            <w:r w:rsidRPr="00247C9A">
              <w:rPr>
                <w:rFonts w:asciiTheme="minorHAnsi" w:hAnsiTheme="minorHAnsi" w:cstheme="minorHAnsi"/>
                <w:b/>
                <w:i/>
                <w:color w:val="FF0000"/>
                <w:spacing w:val="-12"/>
                <w:sz w:val="20"/>
                <w:szCs w:val="20"/>
              </w:rPr>
              <w:t xml:space="preserve"> </w:t>
            </w:r>
            <w:r w:rsidRPr="00247C9A">
              <w:rPr>
                <w:rFonts w:asciiTheme="minorHAnsi" w:hAnsiTheme="minorHAnsi" w:cstheme="minorHAnsi"/>
                <w:b/>
                <w:i/>
                <w:color w:val="FF0000"/>
                <w:spacing w:val="-2"/>
                <w:sz w:val="20"/>
                <w:szCs w:val="20"/>
              </w:rPr>
              <w:t>prejudice)</w:t>
            </w:r>
          </w:p>
        </w:tc>
      </w:tr>
      <w:tr w:rsidR="000B6572" w:rsidRPr="00247C9A" w:rsidTr="00247C9A">
        <w:trPr>
          <w:trHeight w:val="526"/>
        </w:trPr>
        <w:tc>
          <w:tcPr>
            <w:tcW w:w="1665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0B6572" w:rsidRPr="00247C9A" w:rsidRDefault="00247C9A" w:rsidP="001977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Start area is at car parking hard standing for Gt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Gaddesden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cottages on A4146. Lots of room for timekeeper’s car off the carriageway, and space for riders waiting for the start. Visibility from the start is good – over 200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metres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in each direction. Cottages are on opposite side of road only, each with own parking in front 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and rear (via entrance to HQ parking). Limited traffic movements during events (mostly none). Up to</w:t>
            </w:r>
            <w:r w:rsidR="0019776A">
              <w:rPr>
                <w:rFonts w:asciiTheme="minorHAnsi" w:hAnsiTheme="minorHAnsi" w:cstheme="minorHAnsi"/>
                <w:sz w:val="20"/>
                <w:szCs w:val="20"/>
              </w:rPr>
              <w:t xml:space="preserve"> 0.1 miles in 40mph limit zone.</w:t>
            </w:r>
          </w:p>
        </w:tc>
        <w:tc>
          <w:tcPr>
            <w:tcW w:w="30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6572" w:rsidRPr="00247C9A" w:rsidRDefault="00247C9A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247C9A" w:rsidRPr="00247C9A" w:rsidRDefault="00247C9A" w:rsidP="00247C9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Warning signs placed 50 – 100 m before start on Northbound side of carriageway.</w:t>
            </w:r>
          </w:p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trHeight w:val="530"/>
        </w:trPr>
        <w:tc>
          <w:tcPr>
            <w:tcW w:w="1665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Start to approx. 0.85 miles – various small side roads and farm entrances</w:t>
            </w:r>
          </w:p>
        </w:tc>
        <w:tc>
          <w:tcPr>
            <w:tcW w:w="30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6572" w:rsidRPr="00247C9A" w:rsidRDefault="00247C9A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trHeight w:val="530"/>
        </w:trPr>
        <w:tc>
          <w:tcPr>
            <w:tcW w:w="1665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0B6572" w:rsidRPr="00247C9A" w:rsidRDefault="00247C9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0.85 to 1.4 miles through S-bends with double white lines. Line of sight restricted. Residential entrance on left on last bend. End of double white lines.</w:t>
            </w:r>
            <w:r>
              <w:t xml:space="preserve"> 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1.5 miles Cross roads at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Hudnall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Corner. </w:t>
            </w:r>
          </w:p>
        </w:tc>
        <w:tc>
          <w:tcPr>
            <w:tcW w:w="30" w:type="dxa"/>
          </w:tcPr>
          <w:p w:rsidR="000B6572" w:rsidRPr="00247C9A" w:rsidRDefault="000B6572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6572" w:rsidRPr="00247C9A" w:rsidRDefault="00247C9A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L/M</w:t>
            </w:r>
          </w:p>
        </w:tc>
        <w:tc>
          <w:tcPr>
            <w:tcW w:w="1633" w:type="dxa"/>
          </w:tcPr>
          <w:p w:rsidR="000B6572" w:rsidRPr="00247C9A" w:rsidRDefault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Limited traffic turning left &amp; right. Right of way 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B440 (the course)</w:t>
            </w:r>
          </w:p>
        </w:tc>
        <w:tc>
          <w:tcPr>
            <w:tcW w:w="2013" w:type="dxa"/>
            <w:gridSpan w:val="2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trHeight w:val="530"/>
        </w:trPr>
        <w:tc>
          <w:tcPr>
            <w:tcW w:w="1665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0B6572" w:rsidRPr="00247C9A" w:rsidRDefault="00247C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1.5m to 3.9 miles – various small farm entrances, on approach to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Dagnall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village enters 30mph zone and passes infant school – closed during event times</w:t>
            </w:r>
          </w:p>
        </w:tc>
        <w:tc>
          <w:tcPr>
            <w:tcW w:w="30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6572" w:rsidRPr="00247C9A" w:rsidRDefault="00247C9A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trHeight w:val="525"/>
        </w:trPr>
        <w:tc>
          <w:tcPr>
            <w:tcW w:w="1665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0B6572" w:rsidRPr="00247C9A" w:rsidRDefault="00013D79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 xml:space="preserve">3.9 miles Roundabout B4506 crosses. </w:t>
            </w:r>
          </w:p>
        </w:tc>
        <w:tc>
          <w:tcPr>
            <w:tcW w:w="30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6572" w:rsidRPr="00247C9A" w:rsidRDefault="00013D79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L/M</w:t>
            </w:r>
          </w:p>
        </w:tc>
        <w:tc>
          <w:tcPr>
            <w:tcW w:w="1633" w:type="dxa"/>
          </w:tcPr>
          <w:p w:rsidR="000B6572" w:rsidRPr="00247C9A" w:rsidRDefault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>Traffic turning or crossing often.</w:t>
            </w:r>
          </w:p>
        </w:tc>
        <w:tc>
          <w:tcPr>
            <w:tcW w:w="2013" w:type="dxa"/>
            <w:gridSpan w:val="2"/>
          </w:tcPr>
          <w:p w:rsidR="000B6572" w:rsidRPr="00247C9A" w:rsidRDefault="00013D7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>Signage to warn traffic on B4056</w:t>
            </w:r>
          </w:p>
        </w:tc>
      </w:tr>
      <w:tr w:rsidR="0019776A" w:rsidRPr="00247C9A" w:rsidTr="00247C9A">
        <w:trPr>
          <w:trHeight w:val="525"/>
        </w:trPr>
        <w:tc>
          <w:tcPr>
            <w:tcW w:w="1665" w:type="dxa"/>
          </w:tcPr>
          <w:p w:rsidR="0019776A" w:rsidRPr="00247C9A" w:rsidRDefault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19776A" w:rsidRPr="00013D79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3.9 to 5.2 miles – various farm and residential property entrances </w:t>
            </w:r>
          </w:p>
        </w:tc>
        <w:tc>
          <w:tcPr>
            <w:tcW w:w="30" w:type="dxa"/>
          </w:tcPr>
          <w:p w:rsidR="0019776A" w:rsidRPr="00247C9A" w:rsidRDefault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9776A" w:rsidRDefault="0019776A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19776A" w:rsidRPr="00013D79" w:rsidRDefault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19776A" w:rsidRPr="00013D79" w:rsidRDefault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572" w:rsidRPr="00247C9A" w:rsidTr="00247C9A">
        <w:trPr>
          <w:trHeight w:val="530"/>
        </w:trPr>
        <w:tc>
          <w:tcPr>
            <w:tcW w:w="1665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0B6572" w:rsidRPr="00247C9A" w:rsidRDefault="00013D79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 xml:space="preserve">5.2 miles Turn at 1st small roundabout, junction with B489 </w:t>
            </w:r>
            <w:proofErr w:type="spellStart"/>
            <w:r w:rsidRPr="00013D79">
              <w:rPr>
                <w:rFonts w:asciiTheme="minorHAnsi" w:hAnsiTheme="minorHAnsi" w:cstheme="minorHAnsi"/>
                <w:sz w:val="20"/>
                <w:szCs w:val="20"/>
              </w:rPr>
              <w:t>Icknield</w:t>
            </w:r>
            <w:proofErr w:type="spellEnd"/>
            <w:r w:rsidRPr="00013D79">
              <w:rPr>
                <w:rFonts w:asciiTheme="minorHAnsi" w:hAnsiTheme="minorHAnsi" w:cstheme="minorHAnsi"/>
                <w:sz w:val="20"/>
                <w:szCs w:val="20"/>
              </w:rPr>
              <w:t xml:space="preserve"> Way.</w:t>
            </w:r>
            <w:r w:rsidR="0019776A">
              <w:rPr>
                <w:rFonts w:asciiTheme="minorHAnsi" w:hAnsiTheme="minorHAnsi" w:cstheme="minorHAnsi"/>
                <w:sz w:val="20"/>
                <w:szCs w:val="20"/>
              </w:rPr>
              <w:t xml:space="preserve"> Last 200m into and out of turn is 40mph limit</w:t>
            </w:r>
          </w:p>
        </w:tc>
        <w:tc>
          <w:tcPr>
            <w:tcW w:w="30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6572" w:rsidRPr="00247C9A" w:rsidRDefault="00013D79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33" w:type="dxa"/>
          </w:tcPr>
          <w:p w:rsidR="000B6572" w:rsidRPr="00247C9A" w:rsidRDefault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>Traffic turning or crossing often</w:t>
            </w:r>
          </w:p>
        </w:tc>
        <w:tc>
          <w:tcPr>
            <w:tcW w:w="2013" w:type="dxa"/>
            <w:gridSpan w:val="2"/>
          </w:tcPr>
          <w:p w:rsidR="000B6572" w:rsidRPr="00247C9A" w:rsidRDefault="00013D7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>Signs to warn traffic</w:t>
            </w:r>
          </w:p>
        </w:tc>
      </w:tr>
      <w:tr w:rsidR="000B6572" w:rsidRPr="00247C9A" w:rsidTr="00247C9A">
        <w:trPr>
          <w:trHeight w:val="525"/>
        </w:trPr>
        <w:tc>
          <w:tcPr>
            <w:tcW w:w="1665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0B6572" w:rsidRPr="00247C9A" w:rsidRDefault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5.2 miles to 6.55 miles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miles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various farm and residential property entrances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Entering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Dagnall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30mph limit zone</w:t>
            </w:r>
          </w:p>
        </w:tc>
        <w:tc>
          <w:tcPr>
            <w:tcW w:w="30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6572" w:rsidRPr="00247C9A" w:rsidRDefault="0019776A" w:rsidP="00247C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0B6572" w:rsidRPr="00247C9A" w:rsidRDefault="000B65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776A" w:rsidRPr="00247C9A" w:rsidTr="00247C9A">
        <w:trPr>
          <w:trHeight w:val="525"/>
        </w:trPr>
        <w:tc>
          <w:tcPr>
            <w:tcW w:w="1665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6.55</w:t>
            </w: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 xml:space="preserve"> miles Roundabout B4506 crosses. </w:t>
            </w:r>
          </w:p>
        </w:tc>
        <w:tc>
          <w:tcPr>
            <w:tcW w:w="30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9776A" w:rsidRPr="00247C9A" w:rsidRDefault="0019776A" w:rsidP="001977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L/M</w:t>
            </w:r>
          </w:p>
        </w:tc>
        <w:tc>
          <w:tcPr>
            <w:tcW w:w="16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>Traffic turning or crossing often.</w:t>
            </w:r>
          </w:p>
        </w:tc>
        <w:tc>
          <w:tcPr>
            <w:tcW w:w="2013" w:type="dxa"/>
            <w:gridSpan w:val="2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3D79">
              <w:rPr>
                <w:rFonts w:asciiTheme="minorHAnsi" w:hAnsiTheme="minorHAnsi" w:cstheme="minorHAnsi"/>
                <w:sz w:val="20"/>
                <w:szCs w:val="20"/>
              </w:rPr>
              <w:t>Signage to warn traffic on B4056</w:t>
            </w:r>
          </w:p>
        </w:tc>
      </w:tr>
      <w:tr w:rsidR="0019776A" w:rsidRPr="00247C9A" w:rsidTr="00247C9A">
        <w:trPr>
          <w:trHeight w:val="525"/>
        </w:trPr>
        <w:tc>
          <w:tcPr>
            <w:tcW w:w="1665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6.55 miles to 8.85 miles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various small farm entrances,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leaving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Dagnall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village passes infant school – closed during event times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and leaves 30mph zone</w:t>
            </w:r>
          </w:p>
        </w:tc>
        <w:tc>
          <w:tcPr>
            <w:tcW w:w="30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9776A" w:rsidRPr="00247C9A" w:rsidRDefault="0019776A" w:rsidP="001977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776A" w:rsidRPr="00247C9A" w:rsidTr="00247C9A">
        <w:trPr>
          <w:trHeight w:val="525"/>
        </w:trPr>
        <w:tc>
          <w:tcPr>
            <w:tcW w:w="1665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8.85 miles </w:t>
            </w: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Cross roads at </w:t>
            </w:r>
            <w:proofErr w:type="spellStart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>Hudnall</w:t>
            </w:r>
            <w:proofErr w:type="spellEnd"/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 Corner.</w:t>
            </w:r>
          </w:p>
        </w:tc>
        <w:tc>
          <w:tcPr>
            <w:tcW w:w="30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9776A" w:rsidRPr="00247C9A" w:rsidRDefault="0019776A" w:rsidP="001977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47C9A">
              <w:rPr>
                <w:rFonts w:asciiTheme="minorHAnsi" w:hAnsiTheme="minorHAnsi" w:cstheme="minorHAnsi"/>
                <w:sz w:val="20"/>
                <w:szCs w:val="20"/>
              </w:rPr>
              <w:t xml:space="preserve">Limited traffic turning left &amp; right. Right of way 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B440 (the course)</w:t>
            </w:r>
          </w:p>
        </w:tc>
        <w:tc>
          <w:tcPr>
            <w:tcW w:w="2013" w:type="dxa"/>
            <w:gridSpan w:val="2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776A" w:rsidRPr="00247C9A" w:rsidTr="00247C9A">
        <w:trPr>
          <w:trHeight w:val="525"/>
        </w:trPr>
        <w:tc>
          <w:tcPr>
            <w:tcW w:w="1665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8.9 to 9.5 miles through S-bends with double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whilte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lines and reduced line of sight</w:t>
            </w:r>
          </w:p>
        </w:tc>
        <w:tc>
          <w:tcPr>
            <w:tcW w:w="30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9776A" w:rsidRPr="00247C9A" w:rsidRDefault="0019776A" w:rsidP="001977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L/M</w:t>
            </w:r>
          </w:p>
        </w:tc>
        <w:tc>
          <w:tcPr>
            <w:tcW w:w="16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776A" w:rsidRPr="00247C9A" w:rsidTr="00247C9A">
        <w:trPr>
          <w:trHeight w:val="525"/>
        </w:trPr>
        <w:tc>
          <w:tcPr>
            <w:tcW w:w="1665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19776A" w:rsidRDefault="00174B9E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9.5 miles to finish, various small farm and business entrances, little to no use at time of event</w:t>
            </w:r>
          </w:p>
        </w:tc>
        <w:tc>
          <w:tcPr>
            <w:tcW w:w="30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9776A" w:rsidRDefault="00174B9E" w:rsidP="001977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776A" w:rsidRPr="00247C9A" w:rsidTr="00247C9A">
        <w:trPr>
          <w:trHeight w:val="525"/>
        </w:trPr>
        <w:tc>
          <w:tcPr>
            <w:tcW w:w="1665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19776A" w:rsidRDefault="00174B9E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Finish at layby entrance on left side of road, Finish has space for several cars. Occasional car or lorry parked there (very infrequent)</w:t>
            </w:r>
          </w:p>
        </w:tc>
        <w:tc>
          <w:tcPr>
            <w:tcW w:w="30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9776A" w:rsidRDefault="00174B9E" w:rsidP="001977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19776A" w:rsidRPr="00247C9A" w:rsidRDefault="0019776A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B9E" w:rsidRPr="00247C9A" w:rsidTr="00247C9A">
        <w:trPr>
          <w:trHeight w:val="525"/>
        </w:trPr>
        <w:tc>
          <w:tcPr>
            <w:tcW w:w="1665" w:type="dxa"/>
          </w:tcPr>
          <w:p w:rsidR="00174B9E" w:rsidRPr="00247C9A" w:rsidRDefault="00174B9E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3" w:type="dxa"/>
          </w:tcPr>
          <w:p w:rsidR="00174B9E" w:rsidRDefault="00174B9E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Riders told to continue and ride back to HQ and not approach TK, times will be brought in once event finishes</w:t>
            </w:r>
          </w:p>
        </w:tc>
        <w:tc>
          <w:tcPr>
            <w:tcW w:w="30" w:type="dxa"/>
          </w:tcPr>
          <w:p w:rsidR="00174B9E" w:rsidRPr="00247C9A" w:rsidRDefault="00174B9E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74B9E" w:rsidRDefault="00174B9E" w:rsidP="001977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633" w:type="dxa"/>
          </w:tcPr>
          <w:p w:rsidR="00174B9E" w:rsidRPr="00247C9A" w:rsidRDefault="00174B9E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174B9E" w:rsidRPr="00247C9A" w:rsidRDefault="00174B9E" w:rsidP="001977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B6572" w:rsidRDefault="000B6572">
      <w:pPr>
        <w:pStyle w:val="BodyText"/>
      </w:pPr>
    </w:p>
    <w:p w:rsidR="000B6572" w:rsidRDefault="000B6572">
      <w:pPr>
        <w:pStyle w:val="BodyText"/>
      </w:pPr>
    </w:p>
    <w:p w:rsidR="000B6572" w:rsidRDefault="000B6572">
      <w:pPr>
        <w:pStyle w:val="BodyText"/>
        <w:spacing w:before="125"/>
      </w:pPr>
    </w:p>
    <w:p w:rsidR="000B6572" w:rsidRDefault="00D62B88">
      <w:pPr>
        <w:pStyle w:val="BodyText"/>
        <w:ind w:left="100"/>
      </w:pPr>
      <w:r>
        <w:rPr>
          <w:spacing w:val="-2"/>
          <w:u w:val="single"/>
        </w:rPr>
        <w:t>References:</w:t>
      </w:r>
    </w:p>
    <w:p w:rsidR="000B6572" w:rsidRDefault="000B6572">
      <w:pPr>
        <w:pStyle w:val="BodyText"/>
        <w:spacing w:before="68"/>
      </w:pPr>
    </w:p>
    <w:p w:rsidR="000B6572" w:rsidRDefault="00D62B88">
      <w:pPr>
        <w:ind w:left="100"/>
        <w:rPr>
          <w:b/>
          <w:i/>
          <w:sz w:val="20"/>
        </w:rPr>
      </w:pPr>
      <w:r>
        <w:rPr>
          <w:b/>
          <w:i/>
          <w:sz w:val="20"/>
        </w:rPr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0B6572">
      <w:headerReference w:type="default" r:id="rId6"/>
      <w:footerReference w:type="default" r:id="rId7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88" w:rsidRDefault="00D62B88">
      <w:r>
        <w:separator/>
      </w:r>
    </w:p>
  </w:endnote>
  <w:endnote w:type="continuationSeparator" w:id="0">
    <w:p w:rsidR="00D62B88" w:rsidRDefault="00D6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72" w:rsidRDefault="00D62B88">
    <w:pPr>
      <w:pStyle w:val="BodyText"/>
      <w:spacing w:line="14" w:lineRule="auto"/>
      <w:rPr>
        <w:b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6572" w:rsidRDefault="00D62B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" filled="f" stroked="f">
              <v:path arrowok="t"/>
              <v:textbox inset="0,0,0,0">
                <w:txbxContent>
                  <w:p w:rsidR="000B6572" w:rsidRDefault="00D62B8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6572" w:rsidRDefault="00D62B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" filled="f" stroked="f">
              <v:path arrowok="t"/>
              <v:textbox inset="0,0,0,0">
                <w:txbxContent>
                  <w:p w:rsidR="000B6572" w:rsidRDefault="00D62B8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6572" w:rsidRDefault="00D62B88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:rsidR="000B6572" w:rsidRDefault="00D62B88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" filled="f" stroked="f">
              <v:path arrowok="t"/>
              <v:textbox inset="0,0,0,0">
                <w:txbxContent>
                  <w:p w:rsidR="000B6572" w:rsidRDefault="00D62B88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:rsidR="000B6572" w:rsidRDefault="00D62B88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88" w:rsidRDefault="00D62B88">
      <w:r>
        <w:separator/>
      </w:r>
    </w:p>
  </w:footnote>
  <w:footnote w:type="continuationSeparator" w:id="0">
    <w:p w:rsidR="00D62B88" w:rsidRDefault="00D6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72" w:rsidRDefault="00D62B88">
    <w:pPr>
      <w:pStyle w:val="BodyText"/>
      <w:spacing w:line="14" w:lineRule="auto"/>
      <w:rPr>
        <w:b w:val="0"/>
      </w:rPr>
    </w:pPr>
    <w:r>
      <w:rPr>
        <w:noProof/>
        <w:lang w:val="en-GB" w:eastAsia="en-GB"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1D1F4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4240" behindDoc="1" locked="0" layoutInCell="1" allowOverlap="1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6572" w:rsidRDefault="00D62B88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proofErr w:type="spellStart"/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proofErr w:type="spellEnd"/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:rsidR="000B6572" w:rsidRDefault="00D62B88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:rsidR="000B6572" w:rsidRDefault="00D62B88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" filled="f" stroked="f">
              <v:path arrowok="t"/>
              <v:textbox inset="0,0,0,0">
                <w:txbxContent>
                  <w:p w:rsidR="000B6572" w:rsidRDefault="00D62B88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proofErr w:type="spellStart"/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proofErr w:type="spellEnd"/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:rsidR="000B6572" w:rsidRDefault="00D62B88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:rsidR="000B6572" w:rsidRDefault="00D62B88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72"/>
    <w:rsid w:val="00013D79"/>
    <w:rsid w:val="000B6572"/>
    <w:rsid w:val="00174B9E"/>
    <w:rsid w:val="0019776A"/>
    <w:rsid w:val="00247C9A"/>
    <w:rsid w:val="00D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6B350-28D9-47C3-A1C2-A518EB8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7C9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7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7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Microsoft account</cp:lastModifiedBy>
  <cp:revision>2</cp:revision>
  <dcterms:created xsi:type="dcterms:W3CDTF">2025-03-05T19:15:00Z</dcterms:created>
  <dcterms:modified xsi:type="dcterms:W3CDTF">2025-03-05T19:15:00Z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  <property fmtid="{D5CDD505-2E9C-101B-9397-08002B2CF9AE}" pid="9" name="_AdHocReviewCycleID">
    <vt:lpwstr>1539535132</vt:lpwstr>
  </property>
  <property fmtid="{D5CDD505-2E9C-101B-9397-08002B2CF9AE}" pid="10" name="_AuthorEmail">
    <vt:lpwstr>keith@klawton.freeserve.co.uk</vt:lpwstr>
  </property>
  <property fmtid="{D5CDD505-2E9C-101B-9397-08002B2CF9AE}" pid="11" name="_AuthorEmailDisplayName">
    <vt:lpwstr>Keith Lawton</vt:lpwstr>
  </property>
  <property fmtid="{D5CDD505-2E9C-101B-9397-08002B2CF9AE}" pid="12" name="_EmailSubject">
    <vt:lpwstr>Guidance Notes</vt:lpwstr>
  </property>
  <property fmtid="{D5CDD505-2E9C-101B-9397-08002B2CF9AE}" pid="13" name="_ReviewingToolsShownOnce">
    <vt:lpwstr/>
  </property>
</Properties>
</file>