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5103"/>
      </w:tblGrid>
      <w:tr w:rsidR="00647CA4" w:rsidTr="009A281F">
        <w:trPr>
          <w:trHeight w:hRule="exact" w:val="1702"/>
        </w:trPr>
        <w:tc>
          <w:tcPr>
            <w:tcW w:w="5104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D15C6C">
              <w:rPr>
                <w:rFonts w:ascii="Arial" w:hAnsi="Arial"/>
                <w:b/>
              </w:rPr>
              <w:t>B2177 Southwick road</w:t>
            </w:r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60DAD">
              <w:rPr>
                <w:rFonts w:ascii="Arial" w:hAnsi="Arial"/>
                <w:b/>
              </w:rPr>
              <w:t>P829</w:t>
            </w:r>
            <w:r w:rsidR="0032523D">
              <w:rPr>
                <w:rFonts w:ascii="Arial" w:hAnsi="Arial"/>
                <w:b/>
              </w:rPr>
              <w:t>/9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:rsidR="00647CA4" w:rsidRDefault="00647CA4" w:rsidP="00E67AA0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5E6E8F">
              <w:rPr>
                <w:b/>
                <w:sz w:val="20"/>
              </w:rPr>
              <w:t>10</w:t>
            </w:r>
            <w:r w:rsidR="00D15C6C" w:rsidRPr="00D15C6C">
              <w:rPr>
                <w:b/>
                <w:sz w:val="20"/>
                <w:vertAlign w:val="superscript"/>
              </w:rPr>
              <w:t>th</w:t>
            </w:r>
            <w:r w:rsidR="00D15C6C">
              <w:rPr>
                <w:b/>
                <w:sz w:val="20"/>
              </w:rPr>
              <w:t xml:space="preserve"> </w:t>
            </w:r>
            <w:r w:rsidR="005E6E8F">
              <w:rPr>
                <w:b/>
                <w:sz w:val="20"/>
              </w:rPr>
              <w:t>January</w:t>
            </w:r>
            <w:r w:rsidR="00D15C6C">
              <w:rPr>
                <w:b/>
                <w:sz w:val="20"/>
              </w:rPr>
              <w:t xml:space="preserve"> 20</w:t>
            </w:r>
            <w:r w:rsidR="005E6E8F">
              <w:rPr>
                <w:b/>
                <w:sz w:val="20"/>
              </w:rPr>
              <w:t>22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15C6C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6D5792" w:rsidRDefault="00A84390" w:rsidP="00B27C86">
            <w:pPr>
              <w:rPr>
                <w:rFonts w:ascii="Arial" w:hAnsi="Arial"/>
                <w:b/>
              </w:rPr>
            </w:pPr>
          </w:p>
          <w:p w:rsidR="00157E4C" w:rsidRDefault="00B27C86" w:rsidP="00157E4C">
            <w:pPr>
              <w:rPr>
                <w:b/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>Course D</w:t>
            </w:r>
            <w:r w:rsidR="00E10281" w:rsidRPr="006D5792">
              <w:rPr>
                <w:rFonts w:ascii="Arial" w:hAnsi="Arial"/>
                <w:b/>
              </w:rPr>
              <w:t>e</w:t>
            </w:r>
            <w:r w:rsidRPr="006D5792">
              <w:rPr>
                <w:rFonts w:ascii="Arial" w:hAnsi="Arial"/>
                <w:b/>
              </w:rPr>
              <w:t>scription:</w:t>
            </w:r>
            <w:r w:rsidR="00741F31" w:rsidRPr="006D5792">
              <w:rPr>
                <w:rFonts w:ascii="Arial" w:hAnsi="Arial"/>
                <w:b/>
              </w:rPr>
              <w:t xml:space="preserve"> </w:t>
            </w:r>
            <w:r w:rsidR="00157E4C">
              <w:rPr>
                <w:rFonts w:ascii="Arial" w:hAnsi="Arial"/>
                <w:b/>
              </w:rPr>
              <w:t xml:space="preserve">P829 </w:t>
            </w:r>
            <w:r w:rsidR="0032523D">
              <w:rPr>
                <w:rFonts w:ascii="Arial" w:hAnsi="Arial"/>
                <w:b/>
              </w:rPr>
              <w:t>9</w:t>
            </w:r>
            <w:r w:rsidR="00157E4C">
              <w:rPr>
                <w:rFonts w:ascii="Arial" w:hAnsi="Arial"/>
                <w:b/>
              </w:rPr>
              <w:t xml:space="preserve">mile course. HQ toilets and car parking at Wickham community centre </w:t>
            </w:r>
            <w:r w:rsidR="00157E4C" w:rsidRPr="00856375">
              <w:rPr>
                <w:b/>
                <w:shd w:val="clear" w:color="auto" w:fill="FFFFFF"/>
              </w:rPr>
              <w:t xml:space="preserve">SU573118 </w:t>
            </w:r>
            <w:r w:rsidR="00157E4C">
              <w:rPr>
                <w:b/>
                <w:shd w:val="clear" w:color="auto" w:fill="FFFFFF"/>
              </w:rPr>
              <w:t xml:space="preserve"> </w:t>
            </w:r>
          </w:p>
          <w:p w:rsidR="006B38C5" w:rsidRPr="006D5792" w:rsidRDefault="00741F31" w:rsidP="00E10281">
            <w:pPr>
              <w:rPr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 xml:space="preserve"> </w:t>
            </w:r>
            <w:r w:rsidR="00BC1F4D" w:rsidRPr="006D5792">
              <w:rPr>
                <w:b/>
                <w:bCs/>
                <w:shd w:val="clear" w:color="auto" w:fill="FFFFFF"/>
              </w:rPr>
              <w:t>START</w:t>
            </w:r>
            <w:r w:rsidR="00BC1F4D" w:rsidRPr="006D5792">
              <w:rPr>
                <w:shd w:val="clear" w:color="auto" w:fill="FFFFFF"/>
              </w:rPr>
              <w:t> On B2177at End of slip road (East), Hundred acres, Southwick road, Wickham. (</w:t>
            </w:r>
            <w:r w:rsidR="00745B87" w:rsidRPr="006D5792">
              <w:rPr>
                <w:shd w:val="clear" w:color="auto" w:fill="FFFFFF"/>
              </w:rPr>
              <w:t>Locally</w:t>
            </w:r>
            <w:r w:rsidR="00BC1F4D" w:rsidRPr="006D5792">
              <w:rPr>
                <w:shd w:val="clear" w:color="auto" w:fill="FFFFFF"/>
              </w:rPr>
              <w:t xml:space="preserve"> known as Mellish Bottom</w:t>
            </w:r>
            <w:proofErr w:type="gramStart"/>
            <w:r w:rsidR="00BC1F4D" w:rsidRPr="006D5792">
              <w:rPr>
                <w:shd w:val="clear" w:color="auto" w:fill="FFFFFF"/>
              </w:rPr>
              <w:t>) .</w:t>
            </w:r>
            <w:proofErr w:type="gramEnd"/>
            <w:r w:rsidR="00BC1F4D" w:rsidRPr="006D5792">
              <w:rPr>
                <w:shd w:val="clear" w:color="auto" w:fill="FFFFFF"/>
              </w:rPr>
              <w:t xml:space="preserve"> </w:t>
            </w:r>
            <w:r w:rsidR="00596BCC">
              <w:rPr>
                <w:b/>
                <w:shd w:val="clear" w:color="auto" w:fill="FFFFFF"/>
              </w:rPr>
              <w:t>SU5914910915</w:t>
            </w:r>
            <w:r w:rsidR="006B38C5" w:rsidRPr="006D5792">
              <w:rPr>
                <w:shd w:val="clear" w:color="auto" w:fill="FFFFFF"/>
              </w:rPr>
              <w:t>.</w:t>
            </w:r>
            <w:r w:rsidR="00BC1F4D" w:rsidRPr="006D5792">
              <w:br/>
            </w:r>
            <w:r w:rsidR="00BC1F4D" w:rsidRPr="006D5792">
              <w:rPr>
                <w:shd w:val="clear" w:color="auto" w:fill="FFFFFF"/>
              </w:rPr>
              <w:t xml:space="preserve">Proceed East to Staple crossroads. </w:t>
            </w:r>
            <w:r w:rsidR="00BC1F4D" w:rsidRPr="00745B87">
              <w:rPr>
                <w:b/>
                <w:shd w:val="clear" w:color="auto" w:fill="FFFFFF"/>
              </w:rPr>
              <w:t>SU610099</w:t>
            </w:r>
            <w:r w:rsidR="00BC1F4D" w:rsidRPr="00745B87">
              <w:rPr>
                <w:b/>
              </w:rPr>
              <w:t>,</w:t>
            </w:r>
            <w:r w:rsidR="006B38C5" w:rsidRPr="00745B87">
              <w:rPr>
                <w:b/>
                <w:shd w:val="clear" w:color="auto" w:fill="FFFFFF"/>
              </w:rPr>
              <w:t xml:space="preserve"> </w:t>
            </w:r>
            <w:r w:rsidR="00745B87">
              <w:rPr>
                <w:b/>
                <w:shd w:val="clear" w:color="auto" w:fill="FFFFFF"/>
              </w:rPr>
              <w:t>(</w:t>
            </w:r>
            <w:r w:rsidR="006B38C5" w:rsidRPr="00745B87">
              <w:rPr>
                <w:b/>
                <w:shd w:val="clear" w:color="auto" w:fill="FFFFFF"/>
              </w:rPr>
              <w:t>1.4 miles.</w:t>
            </w:r>
            <w:r w:rsidR="00745B87">
              <w:rPr>
                <w:b/>
                <w:shd w:val="clear" w:color="auto" w:fill="FFFFFF"/>
              </w:rPr>
              <w:t>)</w:t>
            </w:r>
          </w:p>
          <w:p w:rsidR="00BC1F4D" w:rsidRPr="006D5792" w:rsidRDefault="006B38C5" w:rsidP="00E10281">
            <w:pPr>
              <w:rPr>
                <w:shd w:val="clear" w:color="auto" w:fill="FFFFFF"/>
              </w:rPr>
            </w:pPr>
            <w:r w:rsidRPr="006D5792">
              <w:rPr>
                <w:shd w:val="clear" w:color="auto" w:fill="FFFFFF"/>
              </w:rPr>
              <w:t>C</w:t>
            </w:r>
            <w:r w:rsidR="00BC1F4D" w:rsidRPr="006D5792">
              <w:rPr>
                <w:shd w:val="clear" w:color="auto" w:fill="FFFFFF"/>
              </w:rPr>
              <w:t>ontinue on B2177 to Southwick r</w:t>
            </w:r>
            <w:r w:rsidRPr="006D5792">
              <w:rPr>
                <w:shd w:val="clear" w:color="auto" w:fill="FFFFFF"/>
              </w:rPr>
              <w:t>oundabout</w:t>
            </w:r>
            <w:r w:rsidR="00BC1F4D" w:rsidRPr="006D5792">
              <w:rPr>
                <w:shd w:val="clear" w:color="auto" w:fill="FFFFFF"/>
              </w:rPr>
              <w:t xml:space="preserve">, </w:t>
            </w:r>
            <w:r w:rsidR="00BC1F4D" w:rsidRPr="00745B87">
              <w:rPr>
                <w:b/>
                <w:shd w:val="clear" w:color="auto" w:fill="FFFFFF"/>
              </w:rPr>
              <w:t>SU626082</w:t>
            </w:r>
            <w:r w:rsidRPr="00745B87">
              <w:rPr>
                <w:b/>
                <w:shd w:val="clear" w:color="auto" w:fill="FFFFFF"/>
              </w:rPr>
              <w:t xml:space="preserve">. </w:t>
            </w:r>
            <w:r w:rsidR="00745B87">
              <w:rPr>
                <w:b/>
                <w:shd w:val="clear" w:color="auto" w:fill="FFFFFF"/>
              </w:rPr>
              <w:t xml:space="preserve"> (</w:t>
            </w:r>
            <w:r w:rsidRPr="00745B87">
              <w:rPr>
                <w:b/>
                <w:shd w:val="clear" w:color="auto" w:fill="FFFFFF"/>
              </w:rPr>
              <w:t>3.0 miles</w:t>
            </w:r>
            <w:r w:rsidR="00745B87">
              <w:rPr>
                <w:b/>
                <w:shd w:val="clear" w:color="auto" w:fill="FFFFFF"/>
              </w:rPr>
              <w:t>)</w:t>
            </w:r>
          </w:p>
          <w:p w:rsidR="006D5792" w:rsidRPr="006D5792" w:rsidRDefault="0057733E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Take 4</w:t>
            </w:r>
            <w:r w:rsidRPr="0057733E">
              <w:rPr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sz w:val="20"/>
                <w:szCs w:val="20"/>
                <w:shd w:val="clear" w:color="auto" w:fill="FFFFFF"/>
              </w:rPr>
              <w:t xml:space="preserve"> exit 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>and</w:t>
            </w:r>
            <w:r w:rsidR="006D579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 xml:space="preserve"> ret</w:t>
            </w:r>
            <w:r w:rsidR="006D5792">
              <w:rPr>
                <w:sz w:val="20"/>
                <w:szCs w:val="20"/>
                <w:shd w:val="clear" w:color="auto" w:fill="FFFFFF"/>
              </w:rPr>
              <w:t>r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>ace</w:t>
            </w:r>
            <w:r w:rsidR="006D579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5792" w:rsidRPr="006D5792">
              <w:rPr>
                <w:sz w:val="20"/>
                <w:szCs w:val="20"/>
              </w:rPr>
              <w:t>to Staple Cros</w:t>
            </w:r>
            <w:r w:rsidR="006D57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B2177 (</w:t>
            </w:r>
            <w:r w:rsidRPr="00745B87">
              <w:rPr>
                <w:b/>
                <w:sz w:val="20"/>
                <w:szCs w:val="20"/>
              </w:rPr>
              <w:t>4.8 miles</w:t>
            </w:r>
            <w:r>
              <w:rPr>
                <w:sz w:val="20"/>
                <w:szCs w:val="20"/>
              </w:rPr>
              <w:t>)</w:t>
            </w:r>
          </w:p>
          <w:p w:rsidR="0057733E" w:rsidRDefault="006D5792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D5792">
              <w:rPr>
                <w:sz w:val="20"/>
                <w:szCs w:val="20"/>
              </w:rPr>
              <w:t xml:space="preserve">Turn left </w:t>
            </w:r>
            <w:r>
              <w:rPr>
                <w:sz w:val="20"/>
                <w:szCs w:val="20"/>
              </w:rPr>
              <w:t xml:space="preserve">(care) </w:t>
            </w:r>
            <w:r w:rsidRPr="006D5792">
              <w:rPr>
                <w:sz w:val="20"/>
                <w:szCs w:val="20"/>
              </w:rPr>
              <w:t>and proceed over River Wallington Bridge</w:t>
            </w:r>
            <w:r w:rsidR="0057733E">
              <w:rPr>
                <w:sz w:val="20"/>
                <w:szCs w:val="20"/>
              </w:rPr>
              <w:t xml:space="preserve"> </w:t>
            </w:r>
            <w:r w:rsidR="0057733E" w:rsidRPr="00745B87">
              <w:rPr>
                <w:b/>
                <w:sz w:val="20"/>
                <w:szCs w:val="20"/>
              </w:rPr>
              <w:t>(5.3 miles)</w:t>
            </w:r>
            <w:r w:rsidRPr="00745B87">
              <w:rPr>
                <w:b/>
                <w:sz w:val="20"/>
                <w:szCs w:val="20"/>
              </w:rPr>
              <w:t>,</w:t>
            </w:r>
            <w:r w:rsidR="003B6015" w:rsidRPr="00745B87">
              <w:rPr>
                <w:b/>
                <w:sz w:val="20"/>
                <w:szCs w:val="20"/>
              </w:rPr>
              <w:t xml:space="preserve"> SU607092</w:t>
            </w:r>
            <w:r w:rsidR="003B6015">
              <w:rPr>
                <w:sz w:val="20"/>
                <w:szCs w:val="20"/>
              </w:rPr>
              <w:t>,</w:t>
            </w:r>
            <w:r w:rsidRPr="006D5792">
              <w:rPr>
                <w:sz w:val="20"/>
                <w:szCs w:val="20"/>
              </w:rPr>
              <w:t xml:space="preserve"> bearing left (</w:t>
            </w:r>
            <w:r w:rsidR="0057733E" w:rsidRPr="00745B87">
              <w:rPr>
                <w:b/>
                <w:sz w:val="20"/>
                <w:szCs w:val="20"/>
              </w:rPr>
              <w:t>5.5 miles</w:t>
            </w:r>
            <w:r w:rsidRPr="006D5792">
              <w:rPr>
                <w:sz w:val="20"/>
                <w:szCs w:val="20"/>
              </w:rPr>
              <w:t>)</w:t>
            </w:r>
            <w:r w:rsidR="0057733E">
              <w:rPr>
                <w:sz w:val="20"/>
                <w:szCs w:val="20"/>
              </w:rPr>
              <w:t xml:space="preserve"> on Ham lane</w:t>
            </w:r>
            <w:r w:rsidRPr="006D5792">
              <w:rPr>
                <w:sz w:val="20"/>
                <w:szCs w:val="20"/>
              </w:rPr>
              <w:t xml:space="preserve"> to follow road to Portchester </w:t>
            </w:r>
            <w:r w:rsidR="0057733E" w:rsidRPr="006D5792">
              <w:rPr>
                <w:sz w:val="20"/>
                <w:szCs w:val="20"/>
              </w:rPr>
              <w:t xml:space="preserve">Lane </w:t>
            </w:r>
            <w:r w:rsidR="0057733E">
              <w:rPr>
                <w:sz w:val="20"/>
                <w:szCs w:val="20"/>
              </w:rPr>
              <w:t>junction.</w:t>
            </w:r>
          </w:p>
          <w:p w:rsidR="006D5792" w:rsidRPr="0032523D" w:rsidRDefault="006D5792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D5792">
              <w:rPr>
                <w:sz w:val="20"/>
                <w:szCs w:val="20"/>
              </w:rPr>
              <w:t>Turn left onto</w:t>
            </w:r>
            <w:r w:rsidR="0057733E" w:rsidRPr="006D5792">
              <w:rPr>
                <w:sz w:val="20"/>
                <w:szCs w:val="20"/>
              </w:rPr>
              <w:t xml:space="preserve"> B2177</w:t>
            </w:r>
            <w:r w:rsidR="0057733E">
              <w:rPr>
                <w:sz w:val="20"/>
                <w:szCs w:val="20"/>
              </w:rPr>
              <w:t xml:space="preserve"> </w:t>
            </w:r>
            <w:r w:rsidR="0057733E" w:rsidRPr="0032523D">
              <w:rPr>
                <w:sz w:val="20"/>
                <w:szCs w:val="20"/>
              </w:rPr>
              <w:t>Southwick</w:t>
            </w:r>
            <w:r w:rsidRPr="0032523D">
              <w:rPr>
                <w:sz w:val="20"/>
                <w:szCs w:val="20"/>
              </w:rPr>
              <w:t xml:space="preserve"> bypass </w:t>
            </w:r>
            <w:r w:rsidR="0057733E" w:rsidRPr="0032523D">
              <w:rPr>
                <w:b/>
                <w:sz w:val="20"/>
                <w:szCs w:val="20"/>
              </w:rPr>
              <w:t>(6.4 miles). SU621083</w:t>
            </w:r>
          </w:p>
          <w:p w:rsidR="0057733E" w:rsidRPr="0032523D" w:rsidRDefault="0057733E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2523D">
              <w:rPr>
                <w:sz w:val="20"/>
                <w:szCs w:val="20"/>
              </w:rPr>
              <w:t>Continue</w:t>
            </w:r>
            <w:r w:rsidR="006D5792" w:rsidRPr="0032523D">
              <w:rPr>
                <w:sz w:val="20"/>
                <w:szCs w:val="20"/>
              </w:rPr>
              <w:t xml:space="preserve"> west</w:t>
            </w:r>
            <w:r w:rsidRPr="0032523D">
              <w:rPr>
                <w:sz w:val="20"/>
                <w:szCs w:val="20"/>
              </w:rPr>
              <w:t>, past the start (</w:t>
            </w:r>
            <w:r w:rsidRPr="0032523D">
              <w:rPr>
                <w:b/>
                <w:sz w:val="20"/>
                <w:szCs w:val="20"/>
              </w:rPr>
              <w:t>9.1 mile</w:t>
            </w:r>
            <w:r w:rsidR="00745B87" w:rsidRPr="0032523D">
              <w:rPr>
                <w:sz w:val="20"/>
                <w:szCs w:val="20"/>
              </w:rPr>
              <w:t>s</w:t>
            </w:r>
            <w:r w:rsidRPr="0032523D">
              <w:rPr>
                <w:sz w:val="20"/>
                <w:szCs w:val="20"/>
              </w:rPr>
              <w:t>)</w:t>
            </w:r>
            <w:r w:rsidR="006D5792" w:rsidRPr="0032523D">
              <w:rPr>
                <w:sz w:val="20"/>
                <w:szCs w:val="20"/>
              </w:rPr>
              <w:t xml:space="preserve"> </w:t>
            </w:r>
          </w:p>
          <w:p w:rsidR="0043045D" w:rsidRPr="00C86B81" w:rsidRDefault="003B6015" w:rsidP="00C86B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2523D">
              <w:rPr>
                <w:b/>
                <w:sz w:val="20"/>
                <w:szCs w:val="20"/>
              </w:rPr>
              <w:t>Finish</w:t>
            </w:r>
            <w:r w:rsidR="006D5792" w:rsidRPr="0032523D">
              <w:rPr>
                <w:sz w:val="20"/>
                <w:szCs w:val="20"/>
              </w:rPr>
              <w:t xml:space="preserve"> on </w:t>
            </w:r>
            <w:r w:rsidR="0032523D" w:rsidRPr="0032523D">
              <w:rPr>
                <w:sz w:val="20"/>
                <w:szCs w:val="20"/>
              </w:rPr>
              <w:t xml:space="preserve">layby just west of </w:t>
            </w:r>
            <w:r w:rsidR="0032523D" w:rsidRPr="0032523D">
              <w:rPr>
                <w:sz w:val="20"/>
                <w:szCs w:val="20"/>
                <w:shd w:val="clear" w:color="auto" w:fill="FFFFFF"/>
              </w:rPr>
              <w:t xml:space="preserve">Staple crossroads. </w:t>
            </w:r>
            <w:r w:rsidR="0057733E" w:rsidRPr="0032523D">
              <w:rPr>
                <w:b/>
                <w:sz w:val="20"/>
                <w:szCs w:val="20"/>
              </w:rPr>
              <w:t>(</w:t>
            </w:r>
            <w:r w:rsidR="006375FE">
              <w:rPr>
                <w:b/>
                <w:sz w:val="20"/>
                <w:szCs w:val="20"/>
              </w:rPr>
              <w:t>9.0</w:t>
            </w:r>
            <w:r w:rsidR="0057733E" w:rsidRPr="0032523D">
              <w:rPr>
                <w:b/>
                <w:sz w:val="20"/>
                <w:szCs w:val="20"/>
              </w:rPr>
              <w:t xml:space="preserve"> miles)</w:t>
            </w:r>
            <w:r w:rsidR="000315FD">
              <w:rPr>
                <w:b/>
                <w:sz w:val="20"/>
                <w:szCs w:val="20"/>
              </w:rPr>
              <w:t xml:space="preserve">  </w:t>
            </w:r>
            <w:r w:rsidR="006375FE" w:rsidRPr="00CD28EF">
              <w:rPr>
                <w:b/>
                <w:bCs/>
                <w:color w:val="000000"/>
              </w:rPr>
              <w:t>SU590</w:t>
            </w:r>
            <w:r w:rsidR="006375FE">
              <w:rPr>
                <w:b/>
                <w:bCs/>
                <w:color w:val="000000"/>
              </w:rPr>
              <w:t>4-</w:t>
            </w:r>
            <w:r w:rsidR="006375FE" w:rsidRPr="00CD28EF">
              <w:rPr>
                <w:b/>
                <w:bCs/>
                <w:color w:val="000000"/>
              </w:rPr>
              <w:t>109</w:t>
            </w:r>
            <w:r w:rsidR="006375FE">
              <w:rPr>
                <w:b/>
                <w:bCs/>
                <w:color w:val="000000"/>
              </w:rPr>
              <w:t>4</w:t>
            </w:r>
          </w:p>
          <w:p w:rsidR="00696310" w:rsidRPr="0032523D" w:rsidRDefault="00696310" w:rsidP="00E10281">
            <w:pPr>
              <w:rPr>
                <w:shd w:val="clear" w:color="auto" w:fill="FFFFFF"/>
              </w:rPr>
            </w:pPr>
          </w:p>
          <w:p w:rsidR="00696310" w:rsidRPr="006D5792" w:rsidRDefault="00696310" w:rsidP="00E10281">
            <w:pPr>
              <w:rPr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>From HQ</w:t>
            </w:r>
            <w:r w:rsidR="00D15C6C" w:rsidRPr="006D5792">
              <w:rPr>
                <w:b/>
                <w:shd w:val="clear" w:color="auto" w:fill="FFFFFF"/>
              </w:rPr>
              <w:t xml:space="preserve"> to start:</w:t>
            </w:r>
            <w:r w:rsidRPr="006D5792">
              <w:rPr>
                <w:b/>
                <w:shd w:val="clear" w:color="auto" w:fill="FFFFFF"/>
              </w:rPr>
              <w:t xml:space="preserve"> </w:t>
            </w:r>
            <w:r w:rsidRPr="006D5792">
              <w:rPr>
                <w:shd w:val="clear" w:color="auto" w:fill="FFFFFF"/>
              </w:rPr>
              <w:t xml:space="preserve">Wickham community centre, Mill lane, Wickham. PO17 5AL SU573118: Right out of Houghton way onto Mill lane. End of road turn left onto Bridge street. </w:t>
            </w:r>
            <w:r w:rsidR="00D15C6C" w:rsidRPr="006D5792">
              <w:rPr>
                <w:shd w:val="clear" w:color="auto" w:fill="FFFFFF"/>
              </w:rPr>
              <w:t>At crossroads with A32 straight across (take care) on to B2177 Southwick road. Travel 1.1 mile to start at Hundred acres.</w:t>
            </w:r>
          </w:p>
          <w:p w:rsidR="00D15C6C" w:rsidRPr="006D5792" w:rsidRDefault="00D15C6C" w:rsidP="00E10281">
            <w:pPr>
              <w:rPr>
                <w:shd w:val="clear" w:color="auto" w:fill="FFFFFF"/>
              </w:rPr>
            </w:pPr>
          </w:p>
          <w:p w:rsidR="00D15C6C" w:rsidRPr="006D5792" w:rsidRDefault="00D15C6C" w:rsidP="00E10281">
            <w:pPr>
              <w:rPr>
                <w:rFonts w:ascii="Arial" w:hAnsi="Arial" w:cs="Arial"/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 xml:space="preserve">Safe route back: </w:t>
            </w:r>
            <w:r w:rsidRPr="006D5792">
              <w:rPr>
                <w:shd w:val="clear" w:color="auto" w:fill="FFFFFF"/>
              </w:rPr>
              <w:t>continue on from the finish without stopping. At crossroads with A32 straight across into Bridge street (take care), 1</w:t>
            </w:r>
            <w:r w:rsidRPr="006D5792">
              <w:rPr>
                <w:shd w:val="clear" w:color="auto" w:fill="FFFFFF"/>
                <w:vertAlign w:val="superscript"/>
              </w:rPr>
              <w:t>st</w:t>
            </w:r>
            <w:r w:rsidRPr="006D5792">
              <w:rPr>
                <w:shd w:val="clear" w:color="auto" w:fill="FFFFFF"/>
              </w:rPr>
              <w:t xml:space="preserve"> right into Mill lane and 4th left into Houghton way. (approx. 1 mile)</w:t>
            </w: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43045D" w:rsidRPr="00696310">
              <w:rPr>
                <w:rFonts w:ascii="Arial" w:hAnsi="Arial"/>
              </w:rPr>
              <w:t xml:space="preserve">Daytime and evening traffic flows are light to moderate on most of the course. </w:t>
            </w:r>
            <w:r w:rsidR="0032523D">
              <w:rPr>
                <w:rFonts w:ascii="Arial" w:hAnsi="Arial"/>
              </w:rPr>
              <w:t xml:space="preserve">Consider </w:t>
            </w:r>
            <w:r w:rsidR="00157E4C">
              <w:rPr>
                <w:rFonts w:ascii="Arial" w:hAnsi="Arial"/>
              </w:rPr>
              <w:t xml:space="preserve">1 </w:t>
            </w:r>
            <w:proofErr w:type="gramStart"/>
            <w:r w:rsidR="00157E4C">
              <w:rPr>
                <w:rFonts w:ascii="Arial" w:hAnsi="Arial"/>
              </w:rPr>
              <w:t>Marshall  at</w:t>
            </w:r>
            <w:proofErr w:type="gramEnd"/>
            <w:r w:rsidR="00157E4C">
              <w:rPr>
                <w:rFonts w:ascii="Arial" w:hAnsi="Arial"/>
              </w:rPr>
              <w:t xml:space="preserve"> </w:t>
            </w:r>
            <w:r w:rsidR="00157E4C" w:rsidRPr="00696310">
              <w:rPr>
                <w:rFonts w:ascii="Arial" w:hAnsi="Arial"/>
              </w:rPr>
              <w:t>junction</w:t>
            </w:r>
            <w:r w:rsidR="0043045D" w:rsidRPr="00696310">
              <w:rPr>
                <w:rFonts w:ascii="Arial" w:hAnsi="Arial"/>
              </w:rPr>
              <w:t xml:space="preserve"> of B2177 and </w:t>
            </w:r>
            <w:r w:rsidR="00157E4C">
              <w:rPr>
                <w:rFonts w:ascii="Arial" w:hAnsi="Arial"/>
              </w:rPr>
              <w:t xml:space="preserve">Ham road. (High viz and red flag) </w:t>
            </w:r>
            <w:r w:rsidR="00157E4C">
              <w:t>SU621083 6.4 miles</w:t>
            </w: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696310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696310">
              <w:rPr>
                <w:rFonts w:ascii="Arial" w:hAnsi="Arial"/>
                <w:b/>
              </w:rPr>
              <w:t xml:space="preserve">P829 </w:t>
            </w:r>
            <w:r w:rsidR="00696310">
              <w:rPr>
                <w:rFonts w:ascii="Arial" w:hAnsi="Arial"/>
              </w:rPr>
              <w:t>A number of events have been run for many years on all roads used by this course</w:t>
            </w:r>
          </w:p>
          <w:p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 w:rsidTr="0021197F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9A281F" w:rsidTr="0021197F">
        <w:trPr>
          <w:cantSplit/>
          <w:trHeight w:hRule="exact" w:val="773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9A281F" w:rsidRDefault="00B61A83" w:rsidP="00B61A83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B61A83" w:rsidRDefault="00B61A83" w:rsidP="00704EEA">
            <w:r>
              <w:t xml:space="preserve">Traffic Counts </w:t>
            </w:r>
          </w:p>
          <w:p w:rsidR="009A281F" w:rsidRDefault="00B61A83" w:rsidP="00704EEA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9A281F" w:rsidRPr="00D10B23" w:rsidTr="0021197F">
        <w:trPr>
          <w:cantSplit/>
          <w:trHeight w:hRule="exact" w:val="2843"/>
          <w:jc w:val="center"/>
        </w:trPr>
        <w:tc>
          <w:tcPr>
            <w:tcW w:w="1101" w:type="dxa"/>
          </w:tcPr>
          <w:p w:rsidR="009A281F" w:rsidRPr="00D10B23" w:rsidRDefault="009A281F" w:rsidP="00D10B23"/>
        </w:tc>
        <w:tc>
          <w:tcPr>
            <w:tcW w:w="2409" w:type="dxa"/>
            <w:vAlign w:val="center"/>
          </w:tcPr>
          <w:p w:rsidR="009A281F" w:rsidRPr="00D10B23" w:rsidRDefault="00B61A83" w:rsidP="00D10B23">
            <w:r>
              <w:t>Before START</w:t>
            </w:r>
          </w:p>
        </w:tc>
        <w:tc>
          <w:tcPr>
            <w:tcW w:w="2410" w:type="dxa"/>
            <w:vAlign w:val="center"/>
          </w:tcPr>
          <w:p w:rsidR="009A281F" w:rsidRPr="00D10B23" w:rsidRDefault="00B61A83" w:rsidP="00D10B23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9A281F" w:rsidRPr="00D10B23" w:rsidRDefault="00B61A83" w:rsidP="00D10B23">
            <w:r>
              <w:t>M</w:t>
            </w:r>
          </w:p>
        </w:tc>
        <w:tc>
          <w:tcPr>
            <w:tcW w:w="2799" w:type="dxa"/>
          </w:tcPr>
          <w:p w:rsidR="009A281F" w:rsidRPr="00D10B23" w:rsidRDefault="00B61A83" w:rsidP="00D10B23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9A281F" w:rsidTr="0021197F">
        <w:trPr>
          <w:cantSplit/>
          <w:trHeight w:hRule="exact" w:val="699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 xml:space="preserve">Advise all riders to have a working </w:t>
            </w:r>
            <w:r w:rsidR="0090288B">
              <w:t xml:space="preserve">front and </w:t>
            </w:r>
            <w:r>
              <w:t>rear light</w:t>
            </w:r>
            <w:r w:rsidR="0090288B">
              <w:t xml:space="preserve"> and helmet</w:t>
            </w:r>
          </w:p>
        </w:tc>
      </w:tr>
      <w:tr w:rsidR="009A281F" w:rsidTr="0021197F">
        <w:trPr>
          <w:cantSplit/>
          <w:trHeight w:hRule="exact" w:val="1418"/>
          <w:jc w:val="center"/>
        </w:trPr>
        <w:tc>
          <w:tcPr>
            <w:tcW w:w="1101" w:type="dxa"/>
          </w:tcPr>
          <w:p w:rsidR="009A281F" w:rsidRDefault="00B61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:rsidR="00614C2C" w:rsidRPr="00614C2C" w:rsidRDefault="00B61A83" w:rsidP="00614C2C">
            <w:pPr>
              <w:rPr>
                <w:b/>
                <w:color w:val="000000"/>
              </w:rPr>
            </w:pPr>
            <w:r>
              <w:t>Start</w:t>
            </w:r>
            <w:r w:rsidR="00596BCC">
              <w:t xml:space="preserve"> </w:t>
            </w:r>
            <w:r w:rsidR="00675382">
              <w:t>B2177</w:t>
            </w:r>
            <w:proofErr w:type="gramStart"/>
            <w:r w:rsidR="00675382">
              <w:t>,Just</w:t>
            </w:r>
            <w:proofErr w:type="gramEnd"/>
            <w:r w:rsidR="00675382">
              <w:t xml:space="preserve"> East of junction with Hundred Acres at end of slip road</w:t>
            </w:r>
            <w:r w:rsidR="00675382">
              <w:rPr>
                <w:b/>
                <w:shd w:val="clear" w:color="auto" w:fill="FFFFFF"/>
              </w:rPr>
              <w:t xml:space="preserve"> </w:t>
            </w:r>
            <w:r w:rsidR="00614C2C">
              <w:rPr>
                <w:b/>
                <w:shd w:val="clear" w:color="auto" w:fill="FFFFFF"/>
              </w:rPr>
              <w:t>(</w:t>
            </w:r>
            <w:r w:rsidR="00596BCC">
              <w:rPr>
                <w:b/>
                <w:shd w:val="clear" w:color="auto" w:fill="FFFFFF"/>
              </w:rPr>
              <w:t>SU5914910915</w:t>
            </w:r>
            <w:r w:rsidR="00614C2C">
              <w:rPr>
                <w:b/>
                <w:shd w:val="clear" w:color="auto" w:fill="FFFFFF"/>
              </w:rPr>
              <w:t>)</w:t>
            </w:r>
            <w:r w:rsidR="00614C2C" w:rsidRPr="00614C2C">
              <w:rPr>
                <w:b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A281F" w:rsidRDefault="00454CDE" w:rsidP="00704EEA">
            <w:r>
              <w:t>Competitor’s</w:t>
            </w:r>
            <w:r w:rsidR="00B61A83">
              <w:t xml:space="preserve"> line-up in lay-by by road with moderate traffic</w:t>
            </w:r>
            <w:r>
              <w:t>.</w:t>
            </w:r>
          </w:p>
          <w:p w:rsidR="00454CDE" w:rsidRDefault="00454CDE" w:rsidP="00454CDE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Standard Cycle Race signs 200yds either side of start area in both directions. Also 'Head Up' sign clearly visible from start line</w:t>
            </w:r>
          </w:p>
        </w:tc>
      </w:tr>
      <w:tr w:rsidR="009A281F" w:rsidTr="0021197F">
        <w:trPr>
          <w:cantSplit/>
          <w:trHeight w:hRule="exact" w:val="702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0.8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r>
              <w:t>Trampers Lane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SU601102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133223">
              <w:t xml:space="preserve"> from minor</w:t>
            </w:r>
            <w:r>
              <w:t xml:space="preserve"> road, </w:t>
            </w:r>
          </w:p>
          <w:p w:rsidR="00133223" w:rsidRDefault="008067D8" w:rsidP="00133223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  <w:r w:rsidR="00133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commission entrance opposite the Southerly most entrance to Destination Triumph</w:t>
            </w:r>
            <w:r w:rsidR="0013322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.SU585130</w:t>
            </w:r>
          </w:p>
          <w:p w:rsidR="00133223" w:rsidRDefault="00133223" w:rsidP="001332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21197F">
        <w:trPr>
          <w:cantSplit/>
          <w:trHeight w:hRule="exact" w:val="711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Staple cross</w:t>
            </w:r>
          </w:p>
          <w:p w:rsidR="00614C2C" w:rsidRDefault="00614C2C" w:rsidP="00704EEA">
            <w:pPr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 xml:space="preserve">Traffic joining </w:t>
            </w:r>
            <w:r w:rsidR="00133223">
              <w:t xml:space="preserve">and crossing </w:t>
            </w:r>
            <w:r>
              <w:t xml:space="preserve">road, 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133223">
        <w:trPr>
          <w:cantSplit/>
          <w:trHeight w:hRule="exact" w:val="849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Bridge street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SU618089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133223">
              <w:t xml:space="preserve"> from minor road</w:t>
            </w:r>
            <w:r>
              <w:t xml:space="preserve"> road, 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9A281F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5E6E8F">
        <w:trPr>
          <w:cantSplit/>
          <w:trHeight w:hRule="exact" w:val="1442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3.0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r>
              <w:t>Southwick Roundabout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shd w:val="clear" w:color="auto" w:fill="FFFFFF"/>
              </w:rPr>
              <w:t>(</w:t>
            </w:r>
            <w:r w:rsidRPr="00614C2C">
              <w:rPr>
                <w:b/>
                <w:shd w:val="clear" w:color="auto" w:fill="FFFFFF"/>
              </w:rPr>
              <w:t>SU626082</w:t>
            </w:r>
            <w:r>
              <w:rPr>
                <w:b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9A281F" w:rsidRDefault="00133223" w:rsidP="00133223">
            <w:pPr>
              <w:rPr>
                <w:rFonts w:ascii="Calibri" w:hAnsi="Calibri"/>
                <w:color w:val="000000"/>
              </w:rPr>
            </w:pPr>
            <w:r>
              <w:t>T</w:t>
            </w:r>
            <w:r w:rsidR="00B61A83">
              <w:t>raffic using roundabout from Southwick Village</w:t>
            </w:r>
            <w:r>
              <w:t>, on B2177</w:t>
            </w:r>
            <w:r w:rsidR="00B61A83">
              <w:t xml:space="preserve"> and Crooked Walk Lane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90288B">
            <w:pPr>
              <w:rPr>
                <w:rFonts w:ascii="Symbol" w:hAnsi="Symbol"/>
                <w:color w:val="000000"/>
              </w:rPr>
            </w:pPr>
            <w:r>
              <w:t xml:space="preserve">Standard Cycle Race Warning signs 200yds on all 4 roads entering the </w:t>
            </w:r>
          </w:p>
        </w:tc>
      </w:tr>
      <w:tr w:rsidR="00D1225C" w:rsidTr="00133223">
        <w:trPr>
          <w:cantSplit/>
          <w:trHeight w:hRule="exact" w:val="1334"/>
          <w:jc w:val="center"/>
        </w:trPr>
        <w:tc>
          <w:tcPr>
            <w:tcW w:w="1101" w:type="dxa"/>
          </w:tcPr>
          <w:p w:rsidR="00D1225C" w:rsidRDefault="003B60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3.4 </w:t>
            </w:r>
            <w:r w:rsidR="00D1225C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D1225C" w:rsidRDefault="00D1225C" w:rsidP="008C5A6C">
            <w:r>
              <w:t>Portchester Lane/Ham Road</w:t>
            </w:r>
          </w:p>
          <w:p w:rsidR="00614C2C" w:rsidRPr="00133223" w:rsidRDefault="00614C2C" w:rsidP="00614C2C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33223">
              <w:rPr>
                <w:b/>
                <w:sz w:val="20"/>
                <w:szCs w:val="20"/>
              </w:rPr>
              <w:t>SU621083</w:t>
            </w:r>
            <w:r>
              <w:rPr>
                <w:b/>
                <w:sz w:val="20"/>
                <w:szCs w:val="20"/>
              </w:rPr>
              <w:t>)</w:t>
            </w:r>
          </w:p>
          <w:p w:rsidR="00614C2C" w:rsidRDefault="00614C2C" w:rsidP="008C5A6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1225C" w:rsidRDefault="00D1225C" w:rsidP="00133223">
            <w:r>
              <w:t>Traffic joining</w:t>
            </w:r>
            <w:r w:rsidR="00133223">
              <w:t xml:space="preserve"> from minor road</w:t>
            </w:r>
            <w:r>
              <w:t xml:space="preserve"> </w:t>
            </w:r>
            <w:r w:rsidR="00133223">
              <w:t>as well as other competitors on circuit.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D1225C" w:rsidRDefault="00D1225C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D1225C" w:rsidRDefault="00D1225C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D1225C" w:rsidTr="00EB7CB1">
        <w:trPr>
          <w:cantSplit/>
          <w:trHeight w:hRule="exact" w:val="1556"/>
          <w:jc w:val="center"/>
        </w:trPr>
        <w:tc>
          <w:tcPr>
            <w:tcW w:w="1101" w:type="dxa"/>
          </w:tcPr>
          <w:p w:rsidR="00D1225C" w:rsidRDefault="003B60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4.8 </w:t>
            </w:r>
            <w:r w:rsidR="00D1225C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D1225C" w:rsidRDefault="003B6015" w:rsidP="00704EEA">
            <w:pPr>
              <w:rPr>
                <w:color w:val="000000"/>
              </w:rPr>
            </w:pPr>
            <w:r w:rsidRPr="0021197F">
              <w:rPr>
                <w:color w:val="000000"/>
              </w:rPr>
              <w:t>Staple cross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133223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Traffic joining</w:t>
            </w:r>
            <w:r w:rsidR="00133223">
              <w:rPr>
                <w:sz w:val="20"/>
                <w:szCs w:val="20"/>
              </w:rPr>
              <w:t xml:space="preserve"> and crossing </w:t>
            </w:r>
            <w:r w:rsidRPr="0021197F">
              <w:rPr>
                <w:sz w:val="20"/>
                <w:szCs w:val="20"/>
              </w:rPr>
              <w:t xml:space="preserve">road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Turn left </w:t>
            </w:r>
          </w:p>
          <w:p w:rsidR="003B6015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into </w:t>
            </w:r>
            <w:proofErr w:type="spellStart"/>
            <w:r w:rsidRPr="0021197F">
              <w:rPr>
                <w:sz w:val="20"/>
                <w:szCs w:val="20"/>
              </w:rPr>
              <w:t>Boarhunt</w:t>
            </w:r>
            <w:proofErr w:type="spellEnd"/>
            <w:r w:rsidRPr="0021197F">
              <w:rPr>
                <w:sz w:val="20"/>
                <w:szCs w:val="20"/>
              </w:rPr>
              <w:t xml:space="preserve"> Rd</w:t>
            </w:r>
          </w:p>
          <w:p w:rsidR="00133223" w:rsidRPr="0021197F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1225C" w:rsidRPr="0021197F" w:rsidRDefault="00D1225C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1225C" w:rsidRPr="0021197F" w:rsidRDefault="003B6015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signs  on both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side roads. Additional Warning sign 100yds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south of j</w:t>
            </w:r>
            <w:r w:rsidR="00EB7CB1">
              <w:rPr>
                <w:sz w:val="20"/>
                <w:szCs w:val="20"/>
              </w:rPr>
              <w:t>un</w:t>
            </w:r>
            <w:r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Pr="0021197F">
              <w:rPr>
                <w:sz w:val="20"/>
                <w:szCs w:val="20"/>
              </w:rPr>
              <w:t>n</w:t>
            </w:r>
          </w:p>
          <w:p w:rsidR="00D1225C" w:rsidRPr="0021197F" w:rsidRDefault="00D1225C" w:rsidP="00704EEA">
            <w:pPr>
              <w:rPr>
                <w:color w:val="000000"/>
              </w:rPr>
            </w:pPr>
          </w:p>
        </w:tc>
      </w:tr>
      <w:tr w:rsidR="003B6015" w:rsidTr="00EB7CB1">
        <w:trPr>
          <w:cantSplit/>
          <w:trHeight w:hRule="exact" w:val="1565"/>
          <w:jc w:val="center"/>
        </w:trPr>
        <w:tc>
          <w:tcPr>
            <w:tcW w:w="1101" w:type="dxa"/>
          </w:tcPr>
          <w:p w:rsidR="003B6015" w:rsidRPr="00DA2271" w:rsidRDefault="003B6015" w:rsidP="008C5A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5.4</w:t>
            </w:r>
            <w:r w:rsidRPr="00DA2271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Ashley Down Rd </w:t>
            </w:r>
          </w:p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and Ham  rd  Lane </w:t>
            </w:r>
          </w:p>
          <w:p w:rsidR="003B6015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Entrance</w:t>
            </w:r>
          </w:p>
          <w:p w:rsidR="00614C2C" w:rsidRPr="00614C2C" w:rsidRDefault="00614C2C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14C2C">
              <w:rPr>
                <w:b/>
                <w:sz w:val="20"/>
                <w:szCs w:val="20"/>
              </w:rPr>
              <w:t>SU608089</w:t>
            </w:r>
            <w:r>
              <w:rPr>
                <w:b/>
                <w:sz w:val="20"/>
                <w:szCs w:val="20"/>
              </w:rPr>
              <w:t>)</w:t>
            </w:r>
          </w:p>
          <w:p w:rsidR="003B6015" w:rsidRPr="0021197F" w:rsidRDefault="003B6015" w:rsidP="008C5A6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turn left and left </w:t>
            </w:r>
          </w:p>
          <w:p w:rsidR="003B6015" w:rsidRDefault="00133223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B6015" w:rsidRPr="0021197F">
              <w:rPr>
                <w:sz w:val="20"/>
                <w:szCs w:val="20"/>
              </w:rPr>
              <w:t>gain</w:t>
            </w:r>
          </w:p>
          <w:p w:rsidR="003B6015" w:rsidRPr="0021197F" w:rsidRDefault="003B6015" w:rsidP="008067D8">
            <w:pPr>
              <w:pStyle w:val="3vff3xh4y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3B6015" w:rsidRPr="0021197F" w:rsidRDefault="003B6015" w:rsidP="008C5A6C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signs  on side </w:t>
            </w:r>
          </w:p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roads. Additional Warning signs</w:t>
            </w:r>
          </w:p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100yds south and west of </w:t>
            </w:r>
            <w:r w:rsidR="00EB7CB1">
              <w:rPr>
                <w:sz w:val="20"/>
                <w:szCs w:val="20"/>
              </w:rPr>
              <w:t xml:space="preserve"> </w:t>
            </w:r>
            <w:r w:rsidR="00EB7CB1" w:rsidRPr="0021197F">
              <w:rPr>
                <w:sz w:val="20"/>
                <w:szCs w:val="20"/>
              </w:rPr>
              <w:t>j</w:t>
            </w:r>
            <w:r w:rsidR="00EB7CB1">
              <w:rPr>
                <w:sz w:val="20"/>
                <w:szCs w:val="20"/>
              </w:rPr>
              <w:t>un</w:t>
            </w:r>
            <w:r w:rsidR="00EB7CB1"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="00EB7CB1" w:rsidRPr="0021197F">
              <w:rPr>
                <w:sz w:val="20"/>
                <w:szCs w:val="20"/>
              </w:rPr>
              <w:t>n</w:t>
            </w:r>
            <w:r w:rsidRPr="0021197F">
              <w:rPr>
                <w:sz w:val="20"/>
                <w:szCs w:val="20"/>
              </w:rPr>
              <w:t>s</w:t>
            </w:r>
          </w:p>
          <w:p w:rsidR="003B6015" w:rsidRPr="0021197F" w:rsidRDefault="003B6015" w:rsidP="008C5A6C">
            <w:pPr>
              <w:rPr>
                <w:color w:val="000000"/>
              </w:rPr>
            </w:pPr>
          </w:p>
        </w:tc>
      </w:tr>
      <w:tr w:rsidR="003B6015" w:rsidTr="00EB7CB1">
        <w:trPr>
          <w:cantSplit/>
          <w:trHeight w:hRule="exact" w:val="1977"/>
          <w:jc w:val="center"/>
        </w:trPr>
        <w:tc>
          <w:tcPr>
            <w:tcW w:w="1101" w:type="dxa"/>
          </w:tcPr>
          <w:p w:rsidR="003B6015" w:rsidRDefault="002119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6.4 miles</w:t>
            </w:r>
          </w:p>
        </w:tc>
        <w:tc>
          <w:tcPr>
            <w:tcW w:w="2409" w:type="dxa"/>
          </w:tcPr>
          <w:p w:rsidR="003B6015" w:rsidRPr="0021197F" w:rsidRDefault="00614C2C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Portchetser</w:t>
            </w:r>
            <w:proofErr w:type="spellEnd"/>
            <w:r>
              <w:rPr>
                <w:sz w:val="20"/>
                <w:szCs w:val="20"/>
              </w:rPr>
              <w:t xml:space="preserve"> lane/</w:t>
            </w:r>
            <w:r w:rsidR="003B6015" w:rsidRPr="0021197F">
              <w:rPr>
                <w:sz w:val="20"/>
                <w:szCs w:val="20"/>
              </w:rPr>
              <w:t xml:space="preserve">Ham Rd </w:t>
            </w:r>
            <w:r>
              <w:rPr>
                <w:sz w:val="20"/>
                <w:szCs w:val="20"/>
              </w:rPr>
              <w:t>/</w:t>
            </w:r>
          </w:p>
          <w:p w:rsidR="003B6015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B2177 </w:t>
            </w:r>
            <w:r w:rsidR="00133223">
              <w:rPr>
                <w:sz w:val="20"/>
                <w:szCs w:val="20"/>
              </w:rPr>
              <w:t>j</w:t>
            </w:r>
            <w:r w:rsidRPr="0021197F">
              <w:rPr>
                <w:sz w:val="20"/>
                <w:szCs w:val="20"/>
              </w:rPr>
              <w:t>unction</w:t>
            </w:r>
          </w:p>
          <w:p w:rsidR="00133223" w:rsidRPr="00133223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33223">
              <w:rPr>
                <w:b/>
                <w:sz w:val="20"/>
                <w:szCs w:val="20"/>
              </w:rPr>
              <w:t>SU621083</w:t>
            </w:r>
            <w:r>
              <w:rPr>
                <w:b/>
                <w:sz w:val="20"/>
                <w:szCs w:val="20"/>
              </w:rPr>
              <w:t>)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6015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</w:t>
            </w:r>
            <w:r w:rsidR="00133223">
              <w:rPr>
                <w:sz w:val="20"/>
                <w:szCs w:val="20"/>
              </w:rPr>
              <w:t>j</w:t>
            </w:r>
            <w:r w:rsidRPr="0021197F">
              <w:rPr>
                <w:sz w:val="20"/>
                <w:szCs w:val="20"/>
              </w:rPr>
              <w:t>oining B2177 from Ham Rd</w:t>
            </w:r>
          </w:p>
          <w:p w:rsidR="00133223" w:rsidRPr="0021197F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Cyclists do not have priority. Care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6015" w:rsidRPr="0021197F" w:rsidRDefault="0021197F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M</w:t>
            </w:r>
          </w:p>
        </w:tc>
        <w:tc>
          <w:tcPr>
            <w:tcW w:w="2799" w:type="dxa"/>
          </w:tcPr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sign for traffic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on main road(B2177) south of </w:t>
            </w:r>
            <w:r w:rsidR="00EB7CB1">
              <w:rPr>
                <w:sz w:val="20"/>
                <w:szCs w:val="20"/>
              </w:rPr>
              <w:t xml:space="preserve"> </w:t>
            </w:r>
            <w:r w:rsidR="00EB7CB1" w:rsidRPr="0021197F">
              <w:rPr>
                <w:sz w:val="20"/>
                <w:szCs w:val="20"/>
              </w:rPr>
              <w:t>j</w:t>
            </w:r>
            <w:r w:rsidR="00EB7CB1">
              <w:rPr>
                <w:sz w:val="20"/>
                <w:szCs w:val="20"/>
              </w:rPr>
              <w:t>un</w:t>
            </w:r>
            <w:r w:rsidR="00EB7CB1"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="00EB7CB1" w:rsidRPr="0021197F">
              <w:rPr>
                <w:sz w:val="20"/>
                <w:szCs w:val="20"/>
              </w:rPr>
              <w:t>n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Marshall</w:t>
            </w:r>
            <w:r w:rsidR="005E6E8F">
              <w:rPr>
                <w:sz w:val="20"/>
                <w:szCs w:val="20"/>
              </w:rPr>
              <w:t xml:space="preserve"> </w:t>
            </w:r>
            <w:r w:rsidR="0090288B">
              <w:rPr>
                <w:sz w:val="20"/>
                <w:szCs w:val="20"/>
              </w:rPr>
              <w:t xml:space="preserve"> </w:t>
            </w:r>
            <w:r w:rsidRPr="0021197F">
              <w:rPr>
                <w:sz w:val="20"/>
                <w:szCs w:val="20"/>
              </w:rPr>
              <w:t>positioned at entry to Main road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1197F" w:rsidTr="00133223">
        <w:trPr>
          <w:cantSplit/>
          <w:trHeight w:hRule="exact" w:val="1863"/>
          <w:jc w:val="center"/>
        </w:trPr>
        <w:tc>
          <w:tcPr>
            <w:tcW w:w="1101" w:type="dxa"/>
          </w:tcPr>
          <w:p w:rsidR="0021197F" w:rsidRPr="0021197F" w:rsidRDefault="006375FE" w:rsidP="002119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</w:t>
            </w:r>
            <w:r w:rsidR="0021197F" w:rsidRPr="0021197F">
              <w:rPr>
                <w:rFonts w:ascii="Arial" w:hAnsi="Arial"/>
                <w:b/>
              </w:rPr>
              <w:t xml:space="preserve"> Miles</w:t>
            </w:r>
          </w:p>
        </w:tc>
        <w:tc>
          <w:tcPr>
            <w:tcW w:w="2409" w:type="dxa"/>
          </w:tcPr>
          <w:p w:rsidR="00133223" w:rsidRDefault="00133223" w:rsidP="0021197F">
            <w:pPr>
              <w:rPr>
                <w:color w:val="000000"/>
              </w:rPr>
            </w:pPr>
            <w:r w:rsidRPr="0021197F">
              <w:rPr>
                <w:color w:val="000000"/>
              </w:rPr>
              <w:t>Finish.</w:t>
            </w:r>
            <w:r w:rsidR="001E72E1">
              <w:rPr>
                <w:color w:val="000000"/>
              </w:rPr>
              <w:t xml:space="preserve"> </w:t>
            </w:r>
            <w:r w:rsidR="00612919">
              <w:rPr>
                <w:color w:val="000000"/>
              </w:rPr>
              <w:t xml:space="preserve">50 yard west of start in layby on opposite side of cross road </w:t>
            </w:r>
          </w:p>
          <w:p w:rsidR="00137E46" w:rsidRPr="00612919" w:rsidRDefault="00137E46" w:rsidP="0021197F">
            <w:pPr>
              <w:rPr>
                <w:color w:val="000000"/>
              </w:rPr>
            </w:pPr>
            <w:r w:rsidRPr="00CD28EF">
              <w:rPr>
                <w:b/>
                <w:bCs/>
                <w:color w:val="000000"/>
              </w:rPr>
              <w:t>(SU590</w:t>
            </w:r>
            <w:r>
              <w:rPr>
                <w:b/>
                <w:bCs/>
                <w:color w:val="000000"/>
              </w:rPr>
              <w:t>4-</w:t>
            </w:r>
            <w:r w:rsidRPr="00CD28EF">
              <w:rPr>
                <w:b/>
                <w:bCs/>
                <w:color w:val="000000"/>
              </w:rPr>
              <w:t>109</w:t>
            </w:r>
            <w:r>
              <w:rPr>
                <w:b/>
                <w:bCs/>
                <w:color w:val="000000"/>
              </w:rPr>
              <w:t>4</w:t>
            </w:r>
            <w:r w:rsidRPr="00CD28EF">
              <w:rPr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</w:tcPr>
          <w:p w:rsidR="00133223" w:rsidRDefault="00133223" w:rsidP="00133223">
            <w:r>
              <w:t>Chequered board</w:t>
            </w:r>
          </w:p>
          <w:p w:rsidR="0021197F" w:rsidRPr="0021197F" w:rsidRDefault="0021197F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197F" w:rsidRPr="0021197F" w:rsidRDefault="0021197F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133223" w:rsidRDefault="00133223" w:rsidP="00133223">
            <w:r>
              <w:t>Chequered board</w:t>
            </w:r>
          </w:p>
          <w:p w:rsidR="00133223" w:rsidRPr="0021197F" w:rsidRDefault="00133223" w:rsidP="00133223">
            <w:pPr>
              <w:rPr>
                <w:color w:val="000000"/>
              </w:rPr>
            </w:pPr>
            <w:r w:rsidRPr="0021197F">
              <w:rPr>
                <w:color w:val="000000"/>
              </w:rPr>
              <w:t xml:space="preserve">Ample off road parking for timekeeper. </w:t>
            </w:r>
            <w:r w:rsidR="00612919">
              <w:rPr>
                <w:color w:val="000000"/>
              </w:rPr>
              <w:t xml:space="preserve">Layby </w:t>
            </w:r>
          </w:p>
          <w:p w:rsidR="00133223" w:rsidRDefault="00133223" w:rsidP="00133223">
            <w:r w:rsidRPr="0021197F">
              <w:rPr>
                <w:color w:val="000000"/>
              </w:rPr>
              <w:t>Safe continuation from finish and warm down area to HQ</w:t>
            </w:r>
          </w:p>
          <w:p w:rsidR="0021197F" w:rsidRPr="0021197F" w:rsidRDefault="00EB7CB1" w:rsidP="00EB7CB1">
            <w:pPr>
              <w:rPr>
                <w:color w:val="000000"/>
              </w:rPr>
            </w:pPr>
            <w:r>
              <w:t>No additional signs required</w:t>
            </w:r>
          </w:p>
        </w:tc>
      </w:tr>
    </w:tbl>
    <w:p w:rsidR="000A4B66" w:rsidRPr="000A4B66" w:rsidRDefault="000A4B66" w:rsidP="000A4B66">
      <w:pPr>
        <w:rPr>
          <w:vanish/>
        </w:rPr>
      </w:pPr>
    </w:p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0"/>
      </w:tblGrid>
      <w:tr w:rsidR="00454CDE" w:rsidRPr="000A4B66" w:rsidTr="00F14896">
        <w:tc>
          <w:tcPr>
            <w:tcW w:w="10420" w:type="dxa"/>
            <w:shd w:val="clear" w:color="auto" w:fill="auto"/>
          </w:tcPr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454CDE" w:rsidRPr="000A4B66" w:rsidRDefault="00454CDE" w:rsidP="00F14896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5C4520" w:rsidRDefault="005C4520" w:rsidP="00C819AB">
      <w:pPr>
        <w:rPr>
          <w:rFonts w:ascii="Arial" w:hAnsi="Arial" w:cs="Arial"/>
          <w:b/>
        </w:rPr>
      </w:pPr>
    </w:p>
    <w:p w:rsidR="00454CDE" w:rsidRDefault="00454CDE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2D48A7">
        <w:rPr>
          <w:rFonts w:ascii="Arial" w:hAnsi="Arial" w:cs="Arial"/>
          <w:b/>
        </w:rPr>
        <w:t>7/3/19 Nigel Sign Fareham wheelers cc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5E6E8F" w:rsidRDefault="005E6E8F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>Amended 10/01/2022 by David Knight PNECC</w:t>
      </w:r>
    </w:p>
    <w:p w:rsidR="00E10281" w:rsidRDefault="0090288B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Ammended</w:t>
      </w:r>
      <w:proofErr w:type="spellEnd"/>
      <w:r>
        <w:rPr>
          <w:rFonts w:ascii="Arial" w:hAnsi="Arial"/>
          <w:b/>
          <w:sz w:val="16"/>
          <w:szCs w:val="16"/>
        </w:rPr>
        <w:t xml:space="preserve"> 12/01/2022 by Nigel Sign to take account of new CTT regs (lights and helmet)</w:t>
      </w:r>
    </w:p>
    <w:p w:rsidR="00137E46" w:rsidRDefault="00137E46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Amended 15/01/2022 by David Knight PNECC </w:t>
      </w:r>
      <w:r w:rsidR="00952931">
        <w:rPr>
          <w:rFonts w:ascii="Arial" w:hAnsi="Arial"/>
          <w:b/>
          <w:sz w:val="16"/>
          <w:szCs w:val="16"/>
        </w:rPr>
        <w:t>finish reference</w:t>
      </w:r>
    </w:p>
    <w:sectPr w:rsidR="00137E46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ED" w:rsidRDefault="000F73ED">
      <w:r>
        <w:separator/>
      </w:r>
    </w:p>
  </w:endnote>
  <w:endnote w:type="continuationSeparator" w:id="0">
    <w:p w:rsidR="000F73ED" w:rsidRDefault="000F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CA242D" w:rsidP="008A73C1">
    <w:pPr>
      <w:pStyle w:val="BodyText"/>
      <w:jc w:val="center"/>
    </w:pPr>
    <w:r>
      <w:rPr>
        <w:noProof/>
      </w:rPr>
      <w:pict>
        <v:line id="Straight Connector 10" o:spid="_x0000_s1025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ED" w:rsidRDefault="000F73ED">
      <w:r>
        <w:separator/>
      </w:r>
    </w:p>
  </w:footnote>
  <w:footnote w:type="continuationSeparator" w:id="0">
    <w:p w:rsidR="000F73ED" w:rsidRDefault="000F7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257F3"/>
    <w:rsid w:val="000315FD"/>
    <w:rsid w:val="00036AA1"/>
    <w:rsid w:val="0005510B"/>
    <w:rsid w:val="00064047"/>
    <w:rsid w:val="00065F6F"/>
    <w:rsid w:val="00084A09"/>
    <w:rsid w:val="000A4B66"/>
    <w:rsid w:val="000E4088"/>
    <w:rsid w:val="000E5A13"/>
    <w:rsid w:val="000F73ED"/>
    <w:rsid w:val="001211B2"/>
    <w:rsid w:val="0012131E"/>
    <w:rsid w:val="00133223"/>
    <w:rsid w:val="00137E46"/>
    <w:rsid w:val="00157E4C"/>
    <w:rsid w:val="00190651"/>
    <w:rsid w:val="001A7958"/>
    <w:rsid w:val="001E72E1"/>
    <w:rsid w:val="001F0BFF"/>
    <w:rsid w:val="001F798C"/>
    <w:rsid w:val="0020277E"/>
    <w:rsid w:val="0021197F"/>
    <w:rsid w:val="00294584"/>
    <w:rsid w:val="002D48A7"/>
    <w:rsid w:val="002F0C34"/>
    <w:rsid w:val="00317AE6"/>
    <w:rsid w:val="0032523D"/>
    <w:rsid w:val="003314EE"/>
    <w:rsid w:val="00335625"/>
    <w:rsid w:val="00340828"/>
    <w:rsid w:val="00340891"/>
    <w:rsid w:val="00352873"/>
    <w:rsid w:val="003A2EAE"/>
    <w:rsid w:val="003B3B9A"/>
    <w:rsid w:val="003B6015"/>
    <w:rsid w:val="003C1FD1"/>
    <w:rsid w:val="00425F7F"/>
    <w:rsid w:val="0043045D"/>
    <w:rsid w:val="00447C52"/>
    <w:rsid w:val="00454CDE"/>
    <w:rsid w:val="00460DAD"/>
    <w:rsid w:val="004627CB"/>
    <w:rsid w:val="004909A4"/>
    <w:rsid w:val="004A19DC"/>
    <w:rsid w:val="004D16E8"/>
    <w:rsid w:val="004E0C37"/>
    <w:rsid w:val="0050298C"/>
    <w:rsid w:val="005116C4"/>
    <w:rsid w:val="00555566"/>
    <w:rsid w:val="0057733E"/>
    <w:rsid w:val="00596BCC"/>
    <w:rsid w:val="00596BED"/>
    <w:rsid w:val="005C4520"/>
    <w:rsid w:val="005E6E8F"/>
    <w:rsid w:val="005E776D"/>
    <w:rsid w:val="00612919"/>
    <w:rsid w:val="00614C2C"/>
    <w:rsid w:val="00622307"/>
    <w:rsid w:val="00622448"/>
    <w:rsid w:val="00633630"/>
    <w:rsid w:val="006375FE"/>
    <w:rsid w:val="00647CA4"/>
    <w:rsid w:val="006566F1"/>
    <w:rsid w:val="00662266"/>
    <w:rsid w:val="00675382"/>
    <w:rsid w:val="00693D7D"/>
    <w:rsid w:val="00696310"/>
    <w:rsid w:val="00696599"/>
    <w:rsid w:val="0069700E"/>
    <w:rsid w:val="006A42DB"/>
    <w:rsid w:val="006A4AAD"/>
    <w:rsid w:val="006B042E"/>
    <w:rsid w:val="006B38C5"/>
    <w:rsid w:val="006D11AE"/>
    <w:rsid w:val="006D5792"/>
    <w:rsid w:val="00732CC3"/>
    <w:rsid w:val="00741F31"/>
    <w:rsid w:val="00745B87"/>
    <w:rsid w:val="00777D1C"/>
    <w:rsid w:val="00795C06"/>
    <w:rsid w:val="007A46E0"/>
    <w:rsid w:val="007C0868"/>
    <w:rsid w:val="007C5796"/>
    <w:rsid w:val="007D3F82"/>
    <w:rsid w:val="007E0799"/>
    <w:rsid w:val="00802F93"/>
    <w:rsid w:val="008067D8"/>
    <w:rsid w:val="00837A94"/>
    <w:rsid w:val="00852102"/>
    <w:rsid w:val="008905FE"/>
    <w:rsid w:val="00896421"/>
    <w:rsid w:val="008A73C1"/>
    <w:rsid w:val="008F7A85"/>
    <w:rsid w:val="0090288B"/>
    <w:rsid w:val="0090515A"/>
    <w:rsid w:val="00911F79"/>
    <w:rsid w:val="00927735"/>
    <w:rsid w:val="00946E60"/>
    <w:rsid w:val="00952931"/>
    <w:rsid w:val="0099096B"/>
    <w:rsid w:val="00991850"/>
    <w:rsid w:val="00997B88"/>
    <w:rsid w:val="009A281F"/>
    <w:rsid w:val="009A78FB"/>
    <w:rsid w:val="009C60A0"/>
    <w:rsid w:val="009D0EF4"/>
    <w:rsid w:val="009E6E05"/>
    <w:rsid w:val="009F19BA"/>
    <w:rsid w:val="009F4993"/>
    <w:rsid w:val="00A20126"/>
    <w:rsid w:val="00A30E34"/>
    <w:rsid w:val="00A552E8"/>
    <w:rsid w:val="00A577CF"/>
    <w:rsid w:val="00A72132"/>
    <w:rsid w:val="00A84390"/>
    <w:rsid w:val="00A94FA1"/>
    <w:rsid w:val="00AA2E23"/>
    <w:rsid w:val="00AF3202"/>
    <w:rsid w:val="00AF39D2"/>
    <w:rsid w:val="00AF47DD"/>
    <w:rsid w:val="00AF6F9F"/>
    <w:rsid w:val="00B07E3C"/>
    <w:rsid w:val="00B1711F"/>
    <w:rsid w:val="00B27C86"/>
    <w:rsid w:val="00B354C0"/>
    <w:rsid w:val="00B55484"/>
    <w:rsid w:val="00B61A83"/>
    <w:rsid w:val="00B70370"/>
    <w:rsid w:val="00B72F20"/>
    <w:rsid w:val="00B914E7"/>
    <w:rsid w:val="00BA181C"/>
    <w:rsid w:val="00BA7081"/>
    <w:rsid w:val="00BB0E4A"/>
    <w:rsid w:val="00BC1F4D"/>
    <w:rsid w:val="00BC6450"/>
    <w:rsid w:val="00BD68DF"/>
    <w:rsid w:val="00C57970"/>
    <w:rsid w:val="00C70946"/>
    <w:rsid w:val="00C726C0"/>
    <w:rsid w:val="00C819AB"/>
    <w:rsid w:val="00C86B81"/>
    <w:rsid w:val="00CA242D"/>
    <w:rsid w:val="00CB62B8"/>
    <w:rsid w:val="00CD21E3"/>
    <w:rsid w:val="00CE56F7"/>
    <w:rsid w:val="00D032AA"/>
    <w:rsid w:val="00D058EC"/>
    <w:rsid w:val="00D10B23"/>
    <w:rsid w:val="00D10DD2"/>
    <w:rsid w:val="00D1225C"/>
    <w:rsid w:val="00D15C6C"/>
    <w:rsid w:val="00D5614C"/>
    <w:rsid w:val="00D748D2"/>
    <w:rsid w:val="00D76DE2"/>
    <w:rsid w:val="00DA08D3"/>
    <w:rsid w:val="00DA2271"/>
    <w:rsid w:val="00DB7FE3"/>
    <w:rsid w:val="00DC6C62"/>
    <w:rsid w:val="00DE2067"/>
    <w:rsid w:val="00E05E20"/>
    <w:rsid w:val="00E10281"/>
    <w:rsid w:val="00E15CB0"/>
    <w:rsid w:val="00E531E2"/>
    <w:rsid w:val="00E67AA0"/>
    <w:rsid w:val="00EB1157"/>
    <w:rsid w:val="00EB412B"/>
    <w:rsid w:val="00EB47E9"/>
    <w:rsid w:val="00EB7CB1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96"/>
  </w:style>
  <w:style w:type="paragraph" w:styleId="Heading1">
    <w:name w:val="heading 1"/>
    <w:basedOn w:val="Normal"/>
    <w:next w:val="Normal"/>
    <w:qFormat/>
    <w:rsid w:val="007C5796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C5796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7C579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C5796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5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C5796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C7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0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6D5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12</cp:revision>
  <cp:lastPrinted>2012-03-16T16:10:00Z</cp:lastPrinted>
  <dcterms:created xsi:type="dcterms:W3CDTF">2022-01-10T21:12:00Z</dcterms:created>
  <dcterms:modified xsi:type="dcterms:W3CDTF">2022-01-26T15:10:00Z</dcterms:modified>
</cp:coreProperties>
</file>