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3.0" w:type="dxa"/>
        <w:jc w:val="left"/>
        <w:tblLayout w:type="fixed"/>
        <w:tblLook w:val="0000"/>
      </w:tblPr>
      <w:tblGrid>
        <w:gridCol w:w="5070"/>
        <w:gridCol w:w="5103"/>
        <w:tblGridChange w:id="0">
          <w:tblGrid>
            <w:gridCol w:w="5070"/>
            <w:gridCol w:w="5103"/>
          </w:tblGrid>
        </w:tblGridChange>
      </w:tblGrid>
      <w:tr>
        <w:trPr>
          <w:cantSplit w:val="0"/>
          <w:trHeight w:val="1702" w:hRule="atLeast"/>
          <w:tblHeader w:val="0"/>
        </w:trPr>
        <w:tc>
          <w:tcPr/>
          <w:p w:rsidR="00000000" w:rsidDel="00000000" w:rsidP="00000000" w:rsidRDefault="00000000" w:rsidRPr="00000000" w14:paraId="00000002">
            <w:pPr>
              <w:rPr>
                <w:rFonts w:ascii="Arial" w:cs="Arial" w:eastAsia="Arial" w:hAnsi="Arial"/>
                <w:sz w:val="36"/>
                <w:szCs w:val="36"/>
              </w:rPr>
            </w:pPr>
            <w:r w:rsidDel="00000000" w:rsidR="00000000" w:rsidRPr="00000000">
              <w:rPr/>
              <w:drawing>
                <wp:inline distB="0" distT="0" distL="0" distR="0">
                  <wp:extent cx="1190625" cy="1009650"/>
                  <wp:effectExtent b="0" l="0" r="0" t="0"/>
                  <wp:docPr id="38768435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90625" cy="10096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pStyle w:val="Heading1"/>
              <w:rPr>
                <w:sz w:val="48"/>
                <w:szCs w:val="48"/>
              </w:rPr>
            </w:pPr>
            <w:r w:rsidDel="00000000" w:rsidR="00000000" w:rsidRPr="00000000">
              <w:rPr>
                <w:sz w:val="48"/>
                <w:szCs w:val="48"/>
                <w:rtl w:val="0"/>
              </w:rPr>
              <w:t xml:space="preserve">Risk Assessment</w:t>
            </w:r>
          </w:p>
        </w:tc>
      </w:tr>
      <w:tr>
        <w:trPr>
          <w:cantSplit w:val="0"/>
          <w:trHeight w:val="440" w:hRule="atLeast"/>
          <w:tblHeader w:val="0"/>
        </w:trPr>
        <w:tc>
          <w:tcPr>
            <w:vAlign w:val="center"/>
          </w:tcPr>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Course/Road(s) Assessed:    </w:t>
            </w:r>
            <w:r w:rsidDel="00000000" w:rsidR="00000000" w:rsidRPr="00000000">
              <w:rPr>
                <w:rFonts w:ascii="Arial" w:cs="Arial" w:eastAsia="Arial" w:hAnsi="Arial"/>
                <w:rtl w:val="0"/>
              </w:rPr>
              <w:t xml:space="preserve">WE10/01</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A199</w:t>
            </w:r>
            <w:r w:rsidDel="00000000" w:rsidR="00000000" w:rsidRPr="00000000">
              <w:rPr>
                <w:rFonts w:ascii="Arial" w:cs="Arial" w:eastAsia="Arial" w:hAnsi="Arial"/>
                <w:b w:val="1"/>
                <w:rtl w:val="0"/>
              </w:rPr>
              <w:t xml:space="preserve">  </w:t>
            </w:r>
          </w:p>
        </w:tc>
        <w:tc>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Course: </w:t>
            </w:r>
            <w:r w:rsidDel="00000000" w:rsidR="00000000" w:rsidRPr="00000000">
              <w:rPr>
                <w:rFonts w:ascii="Arial" w:cs="Arial" w:eastAsia="Arial" w:hAnsi="Arial"/>
                <w:rtl w:val="0"/>
              </w:rPr>
              <w:t xml:space="preserve">ERC Midweek 10M TT </w:t>
            </w:r>
          </w:p>
        </w:tc>
      </w:tr>
      <w:tr>
        <w:trPr>
          <w:cantSplit w:val="0"/>
          <w:trHeight w:val="440" w:hRule="atLeast"/>
          <w:tblHeader w:val="0"/>
        </w:trPr>
        <w:tc>
          <w:tcPr>
            <w:vAlign w:val="center"/>
          </w:tcPr>
          <w:p w:rsidR="00000000" w:rsidDel="00000000" w:rsidP="00000000" w:rsidRDefault="00000000" w:rsidRPr="00000000" w14:paraId="00000008">
            <w:pPr>
              <w:pStyle w:val="Heading2"/>
              <w:rPr>
                <w:b w:val="1"/>
                <w:sz w:val="20"/>
                <w:szCs w:val="20"/>
              </w:rPr>
            </w:pPr>
            <w:r w:rsidDel="00000000" w:rsidR="00000000" w:rsidRPr="00000000">
              <w:rPr>
                <w:rtl w:val="0"/>
              </w:rPr>
            </w:r>
          </w:p>
          <w:p w:rsidR="00000000" w:rsidDel="00000000" w:rsidP="00000000" w:rsidRDefault="00000000" w:rsidRPr="00000000" w14:paraId="00000009">
            <w:pPr>
              <w:pStyle w:val="Heading2"/>
              <w:rPr>
                <w:b w:val="1"/>
                <w:sz w:val="20"/>
                <w:szCs w:val="20"/>
              </w:rPr>
            </w:pPr>
            <w:r w:rsidDel="00000000" w:rsidR="00000000" w:rsidRPr="00000000">
              <w:rPr>
                <w:b w:val="1"/>
                <w:sz w:val="20"/>
                <w:szCs w:val="20"/>
                <w:rtl w:val="0"/>
              </w:rPr>
              <w:t xml:space="preserve">Date of Assessment/Review: </w:t>
            </w:r>
            <w:r w:rsidDel="00000000" w:rsidR="00000000" w:rsidRPr="00000000">
              <w:rPr>
                <w:sz w:val="20"/>
                <w:szCs w:val="20"/>
                <w:rtl w:val="0"/>
              </w:rPr>
              <w:t xml:space="preserve">30/04/2025</w:t>
            </w:r>
            <w:r w:rsidDel="00000000" w:rsidR="00000000" w:rsidRPr="00000000">
              <w:rPr>
                <w:rtl w:val="0"/>
              </w:rPr>
            </w:r>
          </w:p>
        </w:tc>
        <w:tc>
          <w:tcPr>
            <w:vAlign w:val="center"/>
          </w:tcPr>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Name of Assessor: </w:t>
            </w:r>
            <w:r w:rsidDel="00000000" w:rsidR="00000000" w:rsidRPr="00000000">
              <w:rPr>
                <w:rFonts w:ascii="Arial" w:cs="Arial" w:eastAsia="Arial" w:hAnsi="Arial"/>
                <w:rtl w:val="0"/>
              </w:rPr>
              <w:t xml:space="preserve">Alan Dean</w:t>
            </w:r>
          </w:p>
        </w:tc>
      </w:tr>
    </w:tbl>
    <w:p w:rsidR="00000000" w:rsidDel="00000000" w:rsidP="00000000" w:rsidRDefault="00000000" w:rsidRPr="00000000" w14:paraId="0000000C">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D">
      <w:pPr>
        <w:rPr>
          <w:rFonts w:ascii="Arial" w:cs="Arial" w:eastAsia="Arial" w:hAnsi="Arial"/>
          <w:sz w:val="36"/>
          <w:szCs w:val="36"/>
        </w:rPr>
      </w:pPr>
      <w:r w:rsidDel="00000000" w:rsidR="00000000" w:rsidRPr="00000000">
        <w:rPr>
          <w:rtl w:val="0"/>
        </w:rPr>
      </w:r>
    </w:p>
    <w:tbl>
      <w:tblPr>
        <w:tblStyle w:val="Table2"/>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4"/>
        <w:tblGridChange w:id="0">
          <w:tblGrid>
            <w:gridCol w:w="10194"/>
          </w:tblGrid>
        </w:tblGridChange>
      </w:tblGrid>
      <w:tr>
        <w:trPr>
          <w:cantSplit w:val="0"/>
          <w:tblHeader w:val="0"/>
        </w:trPr>
        <w:tc>
          <w:tcPr>
            <w:shd w:fill="auto" w:val="clear"/>
          </w:tcPr>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Course Description:  </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sz w:val="18"/>
                <w:szCs w:val="18"/>
              </w:rPr>
            </w:pPr>
            <w:r w:rsidDel="00000000" w:rsidR="00000000" w:rsidRPr="00000000">
              <w:rPr>
                <w:rFonts w:ascii="Arial" w:cs="Arial" w:eastAsia="Arial" w:hAnsi="Arial"/>
                <w:sz w:val="18"/>
                <w:szCs w:val="18"/>
                <w:rtl w:val="0"/>
              </w:rPr>
              <w:t xml:space="preserve">Beginning on the A199 at the eastern edge of Macmerry, at the start of the bike lane approximately 0.1 miles northeast from the junction with Greendykes Road.   Travel northeast approximately 0.9 miles on the A199 passing through the roundabout at the junction with the B6363.  Continue on the A199 approximately 3.2 miles to the slip road junction with the A1.  Turning left on the connector slip road to complete the loop around the western roundabout and continue following the connector slip road to the eastern roundabout.  Take the second exit onto the A199 and continue approximately 1.1 miles to the junction with the A6137 completing the loop around the roundabout and returning to the A199 in the opposite direction. Continue on the A199 approximately 1.1 miles to the junction with the B6471 and A1 slip roads. Take the second exit onto the connector slip road for approximately 160 metres exiting onto the A199.  Continue on the A199 back to the start point.</w:t>
            </w:r>
          </w:p>
          <w:p w:rsidR="00000000" w:rsidDel="00000000" w:rsidP="00000000" w:rsidRDefault="00000000" w:rsidRPr="00000000" w14:paraId="0000001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Note: </w:t>
            </w:r>
            <w:r w:rsidDel="00000000" w:rsidR="00000000" w:rsidRPr="00000000">
              <w:rPr>
                <w:rFonts w:ascii="Arial" w:cs="Arial" w:eastAsia="Arial" w:hAnsi="Arial"/>
                <w:sz w:val="18"/>
                <w:szCs w:val="18"/>
                <w:rtl w:val="0"/>
              </w:rPr>
              <w:t xml:space="preserve"> This course is entirely within designated bike lanes except when passing through roundabouts.</w:t>
            </w:r>
          </w:p>
          <w:p w:rsidR="00000000" w:rsidDel="00000000" w:rsidP="00000000" w:rsidRDefault="00000000" w:rsidRPr="00000000" w14:paraId="00000014">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15">
      <w:pPr>
        <w:rPr>
          <w:rFonts w:ascii="Arial" w:cs="Arial" w:eastAsia="Arial" w:hAnsi="Arial"/>
          <w:sz w:val="16"/>
          <w:szCs w:val="16"/>
        </w:rPr>
      </w:pPr>
      <w:r w:rsidDel="00000000" w:rsidR="00000000" w:rsidRPr="00000000">
        <w:rPr>
          <w:rtl w:val="0"/>
        </w:rPr>
      </w:r>
    </w:p>
    <w:tbl>
      <w:tblPr>
        <w:tblStyle w:val="Table3"/>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4"/>
        <w:tblGridChange w:id="0">
          <w:tblGrid>
            <w:gridCol w:w="10194"/>
          </w:tblGrid>
        </w:tblGridChange>
      </w:tblGrid>
      <w:tr>
        <w:trPr>
          <w:cantSplit w:val="0"/>
          <w:trHeight w:val="861" w:hRule="atLeast"/>
          <w:tblHeader w:val="0"/>
        </w:trPr>
        <w:tc>
          <w:tcPr>
            <w:shd w:fill="auto" w:val="clear"/>
          </w:tcPr>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sz w:val="18"/>
                <w:szCs w:val="18"/>
              </w:rPr>
            </w:pPr>
            <w:r w:rsidDel="00000000" w:rsidR="00000000" w:rsidRPr="00000000">
              <w:rPr>
                <w:rFonts w:ascii="Arial" w:cs="Arial" w:eastAsia="Arial" w:hAnsi="Arial"/>
                <w:b w:val="1"/>
                <w:rtl w:val="0"/>
              </w:rPr>
              <w:t xml:space="preserve">Traffic Flows: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Both directions on the A199, traffic joining via A1, B6363, B6471 and A6137</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4"/>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4"/>
        <w:tblGridChange w:id="0">
          <w:tblGrid>
            <w:gridCol w:w="10194"/>
          </w:tblGrid>
        </w:tblGridChange>
      </w:tblGrid>
      <w:tr>
        <w:trPr>
          <w:cantSplit w:val="0"/>
          <w:trHeight w:val="956" w:hRule="atLeast"/>
          <w:tblHeader w:val="0"/>
        </w:trPr>
        <w:tc>
          <w:tcPr>
            <w:shd w:fill="auto" w:val="clear"/>
          </w:tcPr>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color w:val="ff0000"/>
                <w:sz w:val="18"/>
                <w:szCs w:val="18"/>
              </w:rPr>
            </w:pPr>
            <w:r w:rsidDel="00000000" w:rsidR="00000000" w:rsidRPr="00000000">
              <w:rPr>
                <w:rFonts w:ascii="Arial" w:cs="Arial" w:eastAsia="Arial" w:hAnsi="Arial"/>
                <w:b w:val="1"/>
                <w:rtl w:val="0"/>
              </w:rPr>
              <w:t xml:space="preserve">Course/Event History: </w:t>
            </w:r>
            <w:r w:rsidDel="00000000" w:rsidR="00000000" w:rsidRPr="00000000">
              <w:rPr>
                <w:rFonts w:ascii="Arial" w:cs="Arial" w:eastAsia="Arial" w:hAnsi="Arial"/>
                <w:sz w:val="18"/>
                <w:szCs w:val="18"/>
                <w:rtl w:val="0"/>
              </w:rPr>
              <w:t xml:space="preserve">This course was used in 2023 &amp; 2024 and a portion of the course from the start to the through the A1 roundabouts has been used for the ERC Midweek TT series since 2015.</w:t>
            </w:r>
            <w:r w:rsidDel="00000000" w:rsidR="00000000" w:rsidRPr="00000000">
              <w:rPr>
                <w:rtl w:val="0"/>
              </w:rPr>
            </w:r>
          </w:p>
          <w:p w:rsidR="00000000" w:rsidDel="00000000" w:rsidP="00000000" w:rsidRDefault="00000000" w:rsidRPr="00000000" w14:paraId="0000001D">
            <w:pPr>
              <w:rPr>
                <w:rFonts w:ascii="Arial" w:cs="Arial" w:eastAsia="Arial" w:hAnsi="Arial"/>
                <w:b w:val="1"/>
                <w:color w:val="ff0000"/>
                <w:sz w:val="18"/>
                <w:szCs w:val="18"/>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tc>
      </w:tr>
    </w:tbl>
    <w:p w:rsidR="00000000" w:rsidDel="00000000" w:rsidP="00000000" w:rsidRDefault="00000000" w:rsidRPr="00000000" w14:paraId="0000001F">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Identified Risks</w:t>
      </w:r>
    </w:p>
    <w:p w:rsidR="00000000" w:rsidDel="00000000" w:rsidP="00000000" w:rsidRDefault="00000000" w:rsidRPr="00000000" w14:paraId="00000021">
      <w:pPr>
        <w:rPr>
          <w:rFonts w:ascii="Arial" w:cs="Arial" w:eastAsia="Arial" w:hAnsi="Arial"/>
          <w:sz w:val="36"/>
          <w:szCs w:val="36"/>
        </w:rPr>
      </w:pPr>
      <w:r w:rsidDel="00000000" w:rsidR="00000000" w:rsidRPr="00000000">
        <w:rPr>
          <w:rtl w:val="0"/>
        </w:rPr>
      </w:r>
    </w:p>
    <w:tbl>
      <w:tblPr>
        <w:tblStyle w:val="Table5"/>
        <w:tblW w:w="10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2409"/>
        <w:gridCol w:w="2410"/>
        <w:gridCol w:w="1701"/>
        <w:gridCol w:w="2799"/>
        <w:tblGridChange w:id="0">
          <w:tblGrid>
            <w:gridCol w:w="1101"/>
            <w:gridCol w:w="2409"/>
            <w:gridCol w:w="2410"/>
            <w:gridCol w:w="1701"/>
            <w:gridCol w:w="2799"/>
          </w:tblGrid>
        </w:tblGridChange>
      </w:tblGrid>
      <w:tr>
        <w:trPr>
          <w:cantSplit w:val="1"/>
          <w:trHeight w:val="600" w:hRule="atLeast"/>
          <w:tblHeader w:val="0"/>
        </w:trPr>
        <w:tc>
          <w:tcPr/>
          <w:p w:rsidR="00000000" w:rsidDel="00000000" w:rsidP="00000000" w:rsidRDefault="00000000" w:rsidRPr="00000000" w14:paraId="00000022">
            <w:pPr>
              <w:jc w:val="center"/>
              <w:rPr>
                <w:rFonts w:ascii="Arial" w:cs="Arial" w:eastAsia="Arial" w:hAnsi="Arial"/>
                <w:b w:val="1"/>
              </w:rPr>
            </w:pPr>
            <w:r w:rsidDel="00000000" w:rsidR="00000000" w:rsidRPr="00000000">
              <w:rPr>
                <w:rFonts w:ascii="Arial" w:cs="Arial" w:eastAsia="Arial" w:hAnsi="Arial"/>
                <w:b w:val="1"/>
                <w:rtl w:val="0"/>
              </w:rPr>
              <w:t xml:space="preserve">Distance</w:t>
            </w:r>
          </w:p>
        </w:tc>
        <w:tc>
          <w:tcPr/>
          <w:p w:rsidR="00000000" w:rsidDel="00000000" w:rsidP="00000000" w:rsidRDefault="00000000" w:rsidRPr="00000000" w14:paraId="00000023">
            <w:pPr>
              <w:pStyle w:val="Heading3"/>
              <w:jc w:val="center"/>
              <w:rPr/>
            </w:pPr>
            <w:r w:rsidDel="00000000" w:rsidR="00000000" w:rsidRPr="00000000">
              <w:rPr>
                <w:rtl w:val="0"/>
              </w:rPr>
              <w:t xml:space="preserve">Location</w:t>
            </w:r>
          </w:p>
        </w:tc>
        <w:tc>
          <w:tcPr/>
          <w:p w:rsidR="00000000" w:rsidDel="00000000" w:rsidP="00000000" w:rsidRDefault="00000000" w:rsidRPr="00000000" w14:paraId="00000024">
            <w:pPr>
              <w:jc w:val="center"/>
              <w:rPr>
                <w:rFonts w:ascii="Arial" w:cs="Arial" w:eastAsia="Arial" w:hAnsi="Arial"/>
                <w:b w:val="1"/>
              </w:rPr>
            </w:pPr>
            <w:r w:rsidDel="00000000" w:rsidR="00000000" w:rsidRPr="00000000">
              <w:rPr>
                <w:rFonts w:ascii="Arial" w:cs="Arial" w:eastAsia="Arial" w:hAnsi="Arial"/>
                <w:b w:val="1"/>
                <w:rtl w:val="0"/>
              </w:rPr>
              <w:t xml:space="preserve">Identified Significant Risk/Hazards</w:t>
            </w:r>
          </w:p>
        </w:tc>
        <w:tc>
          <w:tcPr/>
          <w:p w:rsidR="00000000" w:rsidDel="00000000" w:rsidP="00000000" w:rsidRDefault="00000000" w:rsidRPr="00000000" w14:paraId="00000025">
            <w:pPr>
              <w:jc w:val="center"/>
              <w:rPr>
                <w:rFonts w:ascii="Arial" w:cs="Arial" w:eastAsia="Arial" w:hAnsi="Arial"/>
                <w:b w:val="1"/>
              </w:rPr>
            </w:pPr>
            <w:r w:rsidDel="00000000" w:rsidR="00000000" w:rsidRPr="00000000">
              <w:rPr>
                <w:rFonts w:ascii="Arial" w:cs="Arial" w:eastAsia="Arial" w:hAnsi="Arial"/>
                <w:b w:val="1"/>
                <w:rtl w:val="0"/>
              </w:rPr>
              <w:t xml:space="preserve">Level of Risk</w:t>
              <w:br w:type="textWrapping"/>
              <w:t xml:space="preserve">Low/Med/High</w:t>
            </w:r>
          </w:p>
        </w:tc>
        <w:tc>
          <w:tcPr/>
          <w:p w:rsidR="00000000" w:rsidDel="00000000" w:rsidP="00000000" w:rsidRDefault="00000000" w:rsidRPr="00000000" w14:paraId="00000026">
            <w:pPr>
              <w:pStyle w:val="Heading4"/>
              <w:rPr/>
            </w:pPr>
            <w:r w:rsidDel="00000000" w:rsidR="00000000" w:rsidRPr="00000000">
              <w:rPr>
                <w:rtl w:val="0"/>
              </w:rPr>
              <w:t xml:space="preserve">Measures to reduce Risk</w:t>
              <w:br w:type="textWrapping"/>
            </w:r>
            <w:r w:rsidDel="00000000" w:rsidR="00000000" w:rsidRPr="00000000">
              <w:rPr>
                <w:b w:val="0"/>
                <w:rtl w:val="0"/>
              </w:rPr>
              <w:t xml:space="preserve">(if applicable)</w:t>
            </w:r>
            <w:r w:rsidDel="00000000" w:rsidR="00000000" w:rsidRPr="00000000">
              <w:rPr>
                <w:rtl w:val="0"/>
              </w:rPr>
            </w:r>
          </w:p>
        </w:tc>
      </w:tr>
      <w:tr>
        <w:trPr>
          <w:cantSplit w:val="1"/>
          <w:trHeight w:val="989" w:hRule="atLeast"/>
          <w:tblHeader w:val="0"/>
        </w:trPr>
        <w:tc>
          <w:tcPr/>
          <w:p w:rsidR="00000000" w:rsidDel="00000000" w:rsidP="00000000" w:rsidRDefault="00000000" w:rsidRPr="00000000" w14:paraId="0000002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8">
            <w:pPr>
              <w:rPr>
                <w:rFonts w:ascii="Arial" w:cs="Arial" w:eastAsia="Arial" w:hAnsi="Arial"/>
                <w:sz w:val="16"/>
                <w:szCs w:val="16"/>
              </w:rPr>
            </w:pPr>
            <w:r w:rsidDel="00000000" w:rsidR="00000000" w:rsidRPr="00000000">
              <w:rPr>
                <w:rFonts w:ascii="Arial" w:cs="Arial" w:eastAsia="Arial" w:hAnsi="Arial"/>
                <w:sz w:val="16"/>
                <w:szCs w:val="16"/>
                <w:rtl w:val="0"/>
              </w:rPr>
              <w:t xml:space="preserve">0 to 9.5 miles</w:t>
            </w:r>
          </w:p>
        </w:tc>
        <w:tc>
          <w:tcPr/>
          <w:p w:rsidR="00000000" w:rsidDel="00000000" w:rsidP="00000000" w:rsidRDefault="00000000" w:rsidRPr="00000000" w14:paraId="0000002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General </w:t>
            </w:r>
          </w:p>
        </w:tc>
        <w:tc>
          <w:tcPr/>
          <w:p w:rsidR="00000000" w:rsidDel="00000000" w:rsidP="00000000" w:rsidRDefault="00000000" w:rsidRPr="00000000" w14:paraId="0000002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Road traffic</w:t>
            </w:r>
          </w:p>
        </w:tc>
        <w:tc>
          <w:tcPr/>
          <w:p w:rsidR="00000000" w:rsidDel="00000000" w:rsidP="00000000" w:rsidRDefault="00000000" w:rsidRPr="00000000" w14:paraId="0000002D">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w:t>
            </w:r>
          </w:p>
          <w:p w:rsidR="00000000" w:rsidDel="00000000" w:rsidP="00000000" w:rsidRDefault="00000000" w:rsidRPr="00000000" w14:paraId="0000002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3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rPr>
                <w:rFonts w:ascii="Arial" w:cs="Arial" w:eastAsia="Arial" w:hAnsi="Arial"/>
                <w:sz w:val="18"/>
                <w:szCs w:val="18"/>
              </w:rPr>
            </w:pPr>
            <w:r w:rsidDel="00000000" w:rsidR="00000000" w:rsidRPr="00000000">
              <w:rPr>
                <w:rFonts w:ascii="Arial" w:cs="Arial" w:eastAsia="Arial" w:hAnsi="Arial"/>
                <w:sz w:val="18"/>
                <w:szCs w:val="18"/>
                <w:rtl w:val="0"/>
              </w:rPr>
              <w:t xml:space="preserve">Makes use of designated bike lanes for the entire out and back distance. </w:t>
            </w:r>
          </w:p>
        </w:tc>
      </w:tr>
      <w:tr>
        <w:trPr>
          <w:cantSplit w:val="1"/>
          <w:trHeight w:val="1003" w:hRule="atLeast"/>
          <w:tblHeader w:val="0"/>
        </w:trPr>
        <w:tc>
          <w:tcPr/>
          <w:p w:rsidR="00000000" w:rsidDel="00000000" w:rsidP="00000000" w:rsidRDefault="00000000" w:rsidRPr="00000000" w14:paraId="0000003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4">
            <w:pPr>
              <w:rPr>
                <w:rFonts w:ascii="Arial" w:cs="Arial" w:eastAsia="Arial" w:hAnsi="Arial"/>
                <w:sz w:val="16"/>
                <w:szCs w:val="16"/>
              </w:rPr>
            </w:pPr>
            <w:r w:rsidDel="00000000" w:rsidR="00000000" w:rsidRPr="00000000">
              <w:rPr>
                <w:rFonts w:ascii="Arial" w:cs="Arial" w:eastAsia="Arial" w:hAnsi="Arial"/>
                <w:sz w:val="16"/>
                <w:szCs w:val="16"/>
                <w:rtl w:val="0"/>
              </w:rPr>
              <w:t xml:space="preserve">0 miles</w:t>
            </w:r>
          </w:p>
        </w:tc>
        <w:tc>
          <w:tcPr/>
          <w:p w:rsidR="00000000" w:rsidDel="00000000" w:rsidP="00000000" w:rsidRDefault="00000000" w:rsidRPr="00000000" w14:paraId="0000003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Start</w:t>
            </w:r>
          </w:p>
        </w:tc>
        <w:tc>
          <w:tcPr/>
          <w:p w:rsidR="00000000" w:rsidDel="00000000" w:rsidP="00000000" w:rsidRDefault="00000000" w:rsidRPr="00000000" w14:paraId="0000003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Rider staging and obstructing road </w:t>
            </w:r>
          </w:p>
        </w:tc>
        <w:tc>
          <w:tcPr/>
          <w:p w:rsidR="00000000" w:rsidDel="00000000" w:rsidP="00000000" w:rsidRDefault="00000000" w:rsidRPr="00000000" w14:paraId="00000039">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w:t>
            </w:r>
          </w:p>
        </w:tc>
        <w:tc>
          <w:tcPr/>
          <w:p w:rsidR="00000000" w:rsidDel="00000000" w:rsidP="00000000" w:rsidRDefault="00000000" w:rsidRPr="00000000" w14:paraId="0000003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C">
            <w:pPr>
              <w:rPr>
                <w:rFonts w:ascii="Arial" w:cs="Arial" w:eastAsia="Arial" w:hAnsi="Arial"/>
                <w:sz w:val="18"/>
                <w:szCs w:val="18"/>
              </w:rPr>
            </w:pPr>
            <w:r w:rsidDel="00000000" w:rsidR="00000000" w:rsidRPr="00000000">
              <w:rPr>
                <w:rFonts w:ascii="Arial" w:cs="Arial" w:eastAsia="Arial" w:hAnsi="Arial"/>
                <w:sz w:val="18"/>
                <w:szCs w:val="18"/>
                <w:rtl w:val="0"/>
              </w:rPr>
              <w:t xml:space="preserve">Make use of grassy area at the roadside to keep riders off the road. </w:t>
            </w:r>
          </w:p>
        </w:tc>
      </w:tr>
      <w:tr>
        <w:trPr>
          <w:cantSplit w:val="1"/>
          <w:trHeight w:val="1131" w:hRule="atLeast"/>
          <w:tblHeader w:val="0"/>
        </w:trPr>
        <w:tc>
          <w:tcPr/>
          <w:p w:rsidR="00000000" w:rsidDel="00000000" w:rsidP="00000000" w:rsidRDefault="00000000" w:rsidRPr="00000000" w14:paraId="0000003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E">
            <w:pPr>
              <w:rPr>
                <w:rFonts w:ascii="Arial" w:cs="Arial" w:eastAsia="Arial" w:hAnsi="Arial"/>
                <w:sz w:val="16"/>
                <w:szCs w:val="16"/>
              </w:rPr>
            </w:pPr>
            <w:r w:rsidDel="00000000" w:rsidR="00000000" w:rsidRPr="00000000">
              <w:rPr>
                <w:rFonts w:ascii="Arial" w:cs="Arial" w:eastAsia="Arial" w:hAnsi="Arial"/>
                <w:sz w:val="16"/>
                <w:szCs w:val="16"/>
                <w:rtl w:val="0"/>
              </w:rPr>
              <w:t xml:space="preserve">0 miles</w:t>
            </w:r>
          </w:p>
        </w:tc>
        <w:tc>
          <w:tcPr/>
          <w:p w:rsidR="00000000" w:rsidDel="00000000" w:rsidP="00000000" w:rsidRDefault="00000000" w:rsidRPr="00000000" w14:paraId="0000003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Start</w:t>
            </w:r>
          </w:p>
        </w:tc>
        <w:tc>
          <w:tcPr/>
          <w:p w:rsidR="00000000" w:rsidDel="00000000" w:rsidP="00000000" w:rsidRDefault="00000000" w:rsidRPr="00000000" w14:paraId="0000004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18"/>
                <w:szCs w:val="18"/>
                <w:rtl w:val="0"/>
              </w:rPr>
              <w:t xml:space="preserve">Approaching traffic unaware of event</w:t>
            </w:r>
          </w:p>
        </w:tc>
        <w:tc>
          <w:tcPr/>
          <w:p w:rsidR="00000000" w:rsidDel="00000000" w:rsidP="00000000" w:rsidRDefault="00000000" w:rsidRPr="00000000" w14:paraId="0000004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w:t>
            </w:r>
          </w:p>
        </w:tc>
        <w:tc>
          <w:tcPr/>
          <w:p w:rsidR="00000000" w:rsidDel="00000000" w:rsidP="00000000" w:rsidRDefault="00000000" w:rsidRPr="00000000" w14:paraId="0000004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18"/>
                <w:szCs w:val="18"/>
                <w:rtl w:val="0"/>
              </w:rPr>
              <w:t xml:space="preserve">Cycle Race in Progress sign ahead of start area. </w:t>
            </w:r>
          </w:p>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Marshall and timekeeper in high viz vests.</w:t>
            </w:r>
          </w:p>
        </w:tc>
      </w:tr>
      <w:tr>
        <w:trPr>
          <w:cantSplit w:val="1"/>
          <w:trHeight w:val="1546" w:hRule="atLeast"/>
          <w:tblHeader w:val="0"/>
        </w:trPr>
        <w:tc>
          <w:tcPr/>
          <w:p w:rsidR="00000000" w:rsidDel="00000000" w:rsidP="00000000" w:rsidRDefault="00000000" w:rsidRPr="00000000" w14:paraId="0000004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rPr>
                <w:rFonts w:ascii="Arial" w:cs="Arial" w:eastAsia="Arial" w:hAnsi="Arial"/>
                <w:sz w:val="16"/>
                <w:szCs w:val="16"/>
              </w:rPr>
            </w:pPr>
            <w:r w:rsidDel="00000000" w:rsidR="00000000" w:rsidRPr="00000000">
              <w:rPr>
                <w:rFonts w:ascii="Arial" w:cs="Arial" w:eastAsia="Arial" w:hAnsi="Arial"/>
                <w:sz w:val="16"/>
                <w:szCs w:val="16"/>
                <w:rtl w:val="0"/>
              </w:rPr>
              <w:t xml:space="preserve">0.9 miles</w:t>
            </w:r>
          </w:p>
        </w:tc>
        <w:tc>
          <w:tcPr/>
          <w:p w:rsidR="00000000" w:rsidDel="00000000" w:rsidP="00000000" w:rsidRDefault="00000000" w:rsidRPr="00000000" w14:paraId="0000004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Roundabout A199-B6363</w:t>
            </w:r>
            <w:r w:rsidDel="00000000" w:rsidR="00000000" w:rsidRPr="00000000">
              <w:rPr>
                <w:rtl w:val="0"/>
              </w:rPr>
            </w:r>
          </w:p>
        </w:tc>
        <w:tc>
          <w:tcPr/>
          <w:p w:rsidR="00000000" w:rsidDel="00000000" w:rsidP="00000000" w:rsidRDefault="00000000" w:rsidRPr="00000000" w14:paraId="0000004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rPr>
                <w:rFonts w:ascii="Arial" w:cs="Arial" w:eastAsia="Arial" w:hAnsi="Arial"/>
                <w:sz w:val="18"/>
                <w:szCs w:val="18"/>
              </w:rPr>
            </w:pPr>
            <w:r w:rsidDel="00000000" w:rsidR="00000000" w:rsidRPr="00000000">
              <w:rPr>
                <w:rFonts w:ascii="Arial" w:cs="Arial" w:eastAsia="Arial" w:hAnsi="Arial"/>
                <w:sz w:val="18"/>
                <w:szCs w:val="18"/>
                <w:rtl w:val="0"/>
              </w:rPr>
              <w:t xml:space="preserve">Traffic entering round about from the right, give priority and be conscious of traffic from the left not spotting riders</w:t>
            </w:r>
          </w:p>
        </w:tc>
        <w:tc>
          <w:tcPr/>
          <w:p w:rsidR="00000000" w:rsidDel="00000000" w:rsidP="00000000" w:rsidRDefault="00000000" w:rsidRPr="00000000" w14:paraId="0000004E">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p w:rsidR="00000000" w:rsidDel="00000000" w:rsidP="00000000" w:rsidRDefault="00000000" w:rsidRPr="00000000" w14:paraId="0000005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rPr>
                <w:rFonts w:ascii="Arial" w:cs="Arial" w:eastAsia="Arial" w:hAnsi="Arial"/>
                <w:sz w:val="18"/>
                <w:szCs w:val="18"/>
              </w:rPr>
            </w:pPr>
            <w:r w:rsidDel="00000000" w:rsidR="00000000" w:rsidRPr="00000000">
              <w:rPr>
                <w:rFonts w:ascii="Arial" w:cs="Arial" w:eastAsia="Arial" w:hAnsi="Arial"/>
                <w:sz w:val="18"/>
                <w:szCs w:val="18"/>
                <w:rtl w:val="0"/>
              </w:rPr>
              <w:t xml:space="preserve">Cycle Race in Progress signs on B6363 approaches.  Junction to be marshalled by single marshal in high viz vest</w:t>
            </w:r>
          </w:p>
        </w:tc>
      </w:tr>
      <w:tr>
        <w:trPr>
          <w:cantSplit w:val="1"/>
          <w:trHeight w:val="1283" w:hRule="atLeast"/>
          <w:tblHeader w:val="0"/>
        </w:trPr>
        <w:tc>
          <w:tcPr/>
          <w:p w:rsidR="00000000" w:rsidDel="00000000" w:rsidP="00000000" w:rsidRDefault="00000000" w:rsidRPr="00000000" w14:paraId="0000005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3">
            <w:pPr>
              <w:rPr>
                <w:rFonts w:ascii="Arial" w:cs="Arial" w:eastAsia="Arial" w:hAnsi="Arial"/>
                <w:sz w:val="16"/>
                <w:szCs w:val="16"/>
              </w:rPr>
            </w:pPr>
            <w:r w:rsidDel="00000000" w:rsidR="00000000" w:rsidRPr="00000000">
              <w:rPr>
                <w:rFonts w:ascii="Arial" w:cs="Arial" w:eastAsia="Arial" w:hAnsi="Arial"/>
                <w:sz w:val="16"/>
                <w:szCs w:val="16"/>
                <w:rtl w:val="0"/>
              </w:rPr>
              <w:t xml:space="preserve">3.2 miles</w:t>
            </w:r>
          </w:p>
        </w:tc>
        <w:tc>
          <w:tcPr/>
          <w:p w:rsidR="00000000" w:rsidDel="00000000" w:rsidP="00000000" w:rsidRDefault="00000000" w:rsidRPr="00000000" w14:paraId="0000005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Left turn onto A1 connector slip road mini roundabout</w:t>
            </w:r>
            <w:r w:rsidDel="00000000" w:rsidR="00000000" w:rsidRPr="00000000">
              <w:rPr>
                <w:rtl w:val="0"/>
              </w:rPr>
            </w:r>
          </w:p>
        </w:tc>
        <w:tc>
          <w:tcPr/>
          <w:p w:rsidR="00000000" w:rsidDel="00000000" w:rsidP="00000000" w:rsidRDefault="00000000" w:rsidRPr="00000000" w14:paraId="0000005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rPr>
                <w:rFonts w:ascii="Arial" w:cs="Arial" w:eastAsia="Arial" w:hAnsi="Arial"/>
                <w:sz w:val="18"/>
                <w:szCs w:val="18"/>
              </w:rPr>
            </w:pPr>
            <w:r w:rsidDel="00000000" w:rsidR="00000000" w:rsidRPr="00000000">
              <w:rPr>
                <w:rFonts w:ascii="Arial" w:cs="Arial" w:eastAsia="Arial" w:hAnsi="Arial"/>
                <w:sz w:val="18"/>
                <w:szCs w:val="18"/>
                <w:rtl w:val="0"/>
              </w:rPr>
              <w:t xml:space="preserve">Be aware of traffic coming from the right enabling the rider to complete the left turn</w:t>
            </w:r>
          </w:p>
        </w:tc>
        <w:tc>
          <w:tcPr/>
          <w:p w:rsidR="00000000" w:rsidDel="00000000" w:rsidP="00000000" w:rsidRDefault="00000000" w:rsidRPr="00000000" w14:paraId="00000058">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p w:rsidR="00000000" w:rsidDel="00000000" w:rsidP="00000000" w:rsidRDefault="00000000" w:rsidRPr="00000000" w14:paraId="0000005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Junction to be marshalled by single marshal in high viz vest</w:t>
            </w:r>
          </w:p>
        </w:tc>
      </w:tr>
      <w:tr>
        <w:trPr>
          <w:cantSplit w:val="1"/>
          <w:trHeight w:val="847" w:hRule="atLeast"/>
          <w:tblHeader w:val="0"/>
        </w:trPr>
        <w:tc>
          <w:tcPr/>
          <w:p w:rsidR="00000000" w:rsidDel="00000000" w:rsidP="00000000" w:rsidRDefault="00000000" w:rsidRPr="00000000" w14:paraId="0000005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rPr>
                <w:rFonts w:ascii="Arial" w:cs="Arial" w:eastAsia="Arial" w:hAnsi="Arial"/>
                <w:sz w:val="16"/>
                <w:szCs w:val="16"/>
              </w:rPr>
            </w:pPr>
            <w:r w:rsidDel="00000000" w:rsidR="00000000" w:rsidRPr="00000000">
              <w:rPr>
                <w:rFonts w:ascii="Arial" w:cs="Arial" w:eastAsia="Arial" w:hAnsi="Arial"/>
                <w:sz w:val="16"/>
                <w:szCs w:val="16"/>
                <w:rtl w:val="0"/>
              </w:rPr>
              <w:t xml:space="preserve"> 3.4 miles</w:t>
            </w:r>
          </w:p>
        </w:tc>
        <w:tc>
          <w:tcPr/>
          <w:p w:rsidR="00000000" w:rsidDel="00000000" w:rsidP="00000000" w:rsidRDefault="00000000" w:rsidRPr="00000000" w14:paraId="0000005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A1 slip road mini roundabout</w:t>
            </w:r>
          </w:p>
        </w:tc>
        <w:tc>
          <w:tcPr/>
          <w:p w:rsidR="00000000" w:rsidDel="00000000" w:rsidP="00000000" w:rsidRDefault="00000000" w:rsidRPr="00000000" w14:paraId="0000006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1">
            <w:pPr>
              <w:rPr>
                <w:rFonts w:ascii="Arial" w:cs="Arial" w:eastAsia="Arial" w:hAnsi="Arial"/>
                <w:sz w:val="18"/>
                <w:szCs w:val="18"/>
              </w:rPr>
            </w:pPr>
            <w:r w:rsidDel="00000000" w:rsidR="00000000" w:rsidRPr="00000000">
              <w:rPr>
                <w:rFonts w:ascii="Arial" w:cs="Arial" w:eastAsia="Arial" w:hAnsi="Arial"/>
                <w:sz w:val="18"/>
                <w:szCs w:val="18"/>
                <w:rtl w:val="0"/>
              </w:rPr>
              <w:t xml:space="preserve">Traffic coming off the A1 may not spot rider</w:t>
            </w:r>
          </w:p>
        </w:tc>
        <w:tc>
          <w:tcPr/>
          <w:p w:rsidR="00000000" w:rsidDel="00000000" w:rsidP="00000000" w:rsidRDefault="00000000" w:rsidRPr="00000000" w14:paraId="00000062">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p w:rsidR="00000000" w:rsidDel="00000000" w:rsidP="00000000" w:rsidRDefault="00000000" w:rsidRPr="00000000" w14:paraId="0000006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rPr>
                <w:rFonts w:ascii="Arial" w:cs="Arial" w:eastAsia="Arial" w:hAnsi="Arial"/>
                <w:sz w:val="18"/>
                <w:szCs w:val="18"/>
              </w:rPr>
            </w:pPr>
            <w:r w:rsidDel="00000000" w:rsidR="00000000" w:rsidRPr="00000000">
              <w:rPr>
                <w:rFonts w:ascii="Arial" w:cs="Arial" w:eastAsia="Arial" w:hAnsi="Arial"/>
                <w:sz w:val="18"/>
                <w:szCs w:val="18"/>
                <w:rtl w:val="0"/>
              </w:rPr>
              <w:t xml:space="preserve">Cycle Race in Progress sign on A1 slip road approach</w:t>
            </w:r>
          </w:p>
        </w:tc>
      </w:tr>
      <w:tr>
        <w:trPr>
          <w:cantSplit w:val="1"/>
          <w:trHeight w:val="1143" w:hRule="atLeast"/>
          <w:tblHeader w:val="0"/>
        </w:trPr>
        <w:tc>
          <w:tcPr/>
          <w:p w:rsidR="00000000" w:rsidDel="00000000" w:rsidP="00000000" w:rsidRDefault="00000000" w:rsidRPr="00000000" w14:paraId="0000006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7">
            <w:pPr>
              <w:rPr>
                <w:rFonts w:ascii="Arial" w:cs="Arial" w:eastAsia="Arial" w:hAnsi="Arial"/>
                <w:sz w:val="16"/>
                <w:szCs w:val="16"/>
              </w:rPr>
            </w:pPr>
            <w:r w:rsidDel="00000000" w:rsidR="00000000" w:rsidRPr="00000000">
              <w:rPr>
                <w:rFonts w:ascii="Arial" w:cs="Arial" w:eastAsia="Arial" w:hAnsi="Arial"/>
                <w:sz w:val="16"/>
                <w:szCs w:val="16"/>
                <w:rtl w:val="0"/>
              </w:rPr>
              <w:t xml:space="preserve">3.7 miles</w:t>
            </w:r>
          </w:p>
        </w:tc>
        <w:tc>
          <w:tcPr/>
          <w:p w:rsidR="00000000" w:rsidDel="00000000" w:rsidP="00000000" w:rsidRDefault="00000000" w:rsidRPr="00000000" w14:paraId="0000006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rPr>
                <w:rFonts w:ascii="Arial" w:cs="Arial" w:eastAsia="Arial" w:hAnsi="Arial"/>
                <w:sz w:val="18"/>
                <w:szCs w:val="18"/>
              </w:rPr>
            </w:pPr>
            <w:r w:rsidDel="00000000" w:rsidR="00000000" w:rsidRPr="00000000">
              <w:rPr>
                <w:rFonts w:ascii="Arial" w:cs="Arial" w:eastAsia="Arial" w:hAnsi="Arial"/>
                <w:sz w:val="18"/>
                <w:szCs w:val="18"/>
                <w:rtl w:val="0"/>
              </w:rPr>
              <w:t xml:space="preserve">A1 slip-A199-B6471 roundabout</w:t>
            </w:r>
          </w:p>
        </w:tc>
        <w:tc>
          <w:tcPr/>
          <w:p w:rsidR="00000000" w:rsidDel="00000000" w:rsidP="00000000" w:rsidRDefault="00000000" w:rsidRPr="00000000" w14:paraId="0000006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sz w:val="18"/>
                <w:szCs w:val="18"/>
                <w:rtl w:val="0"/>
              </w:rPr>
              <w:t xml:space="preserve">Traffic coming from the right, give priority and be conscious of traffic from the left not spotting riders</w:t>
            </w:r>
          </w:p>
        </w:tc>
        <w:tc>
          <w:tcPr/>
          <w:p w:rsidR="00000000" w:rsidDel="00000000" w:rsidP="00000000" w:rsidRDefault="00000000" w:rsidRPr="00000000" w14:paraId="0000006C">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p w:rsidR="00000000" w:rsidDel="00000000" w:rsidP="00000000" w:rsidRDefault="00000000" w:rsidRPr="00000000" w14:paraId="0000006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rPr>
                <w:rFonts w:ascii="Arial" w:cs="Arial" w:eastAsia="Arial" w:hAnsi="Arial"/>
                <w:sz w:val="18"/>
                <w:szCs w:val="18"/>
              </w:rPr>
            </w:pPr>
            <w:r w:rsidDel="00000000" w:rsidR="00000000" w:rsidRPr="00000000">
              <w:rPr>
                <w:rFonts w:ascii="Arial" w:cs="Arial" w:eastAsia="Arial" w:hAnsi="Arial"/>
                <w:sz w:val="18"/>
                <w:szCs w:val="18"/>
                <w:rtl w:val="0"/>
              </w:rPr>
              <w:t xml:space="preserve">Cycle Race in Progress signs on the A1 slip road, A199 and B6471 approaches</w:t>
            </w:r>
          </w:p>
        </w:tc>
      </w:tr>
      <w:tr>
        <w:trPr>
          <w:cantSplit w:val="1"/>
          <w:trHeight w:val="1989" w:hRule="atLeast"/>
          <w:tblHeader w:val="0"/>
        </w:trPr>
        <w:tc>
          <w:tcPr/>
          <w:p w:rsidR="00000000" w:rsidDel="00000000" w:rsidP="00000000" w:rsidRDefault="00000000" w:rsidRPr="00000000" w14:paraId="0000007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1">
            <w:pPr>
              <w:rPr>
                <w:rFonts w:ascii="Arial" w:cs="Arial" w:eastAsia="Arial" w:hAnsi="Arial"/>
                <w:sz w:val="16"/>
                <w:szCs w:val="16"/>
              </w:rPr>
            </w:pPr>
            <w:r w:rsidDel="00000000" w:rsidR="00000000" w:rsidRPr="00000000">
              <w:rPr>
                <w:rFonts w:ascii="Arial" w:cs="Arial" w:eastAsia="Arial" w:hAnsi="Arial"/>
                <w:sz w:val="16"/>
                <w:szCs w:val="16"/>
                <w:rtl w:val="0"/>
              </w:rPr>
              <w:t xml:space="preserve">4.9 miles</w:t>
            </w:r>
          </w:p>
        </w:tc>
        <w:tc>
          <w:tcPr/>
          <w:p w:rsidR="00000000" w:rsidDel="00000000" w:rsidP="00000000" w:rsidRDefault="00000000" w:rsidRPr="00000000" w14:paraId="0000007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rPr>
                <w:rFonts w:ascii="Arial" w:cs="Arial" w:eastAsia="Arial" w:hAnsi="Arial"/>
                <w:sz w:val="18"/>
                <w:szCs w:val="18"/>
              </w:rPr>
            </w:pPr>
            <w:r w:rsidDel="00000000" w:rsidR="00000000" w:rsidRPr="00000000">
              <w:rPr>
                <w:rFonts w:ascii="Arial" w:cs="Arial" w:eastAsia="Arial" w:hAnsi="Arial"/>
                <w:sz w:val="18"/>
                <w:szCs w:val="18"/>
                <w:rtl w:val="0"/>
              </w:rPr>
              <w:t xml:space="preserve">A199-A6137 roundabout</w:t>
            </w:r>
          </w:p>
        </w:tc>
        <w:tc>
          <w:tcPr/>
          <w:p w:rsidR="00000000" w:rsidDel="00000000" w:rsidP="00000000" w:rsidRDefault="00000000" w:rsidRPr="00000000" w14:paraId="0000007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rPr>
                <w:rFonts w:ascii="Arial" w:cs="Arial" w:eastAsia="Arial" w:hAnsi="Arial"/>
                <w:sz w:val="18"/>
                <w:szCs w:val="18"/>
              </w:rPr>
            </w:pPr>
            <w:r w:rsidDel="00000000" w:rsidR="00000000" w:rsidRPr="00000000">
              <w:rPr>
                <w:rFonts w:ascii="Arial" w:cs="Arial" w:eastAsia="Arial" w:hAnsi="Arial"/>
                <w:sz w:val="18"/>
                <w:szCs w:val="18"/>
                <w:rtl w:val="0"/>
              </w:rPr>
              <w:t xml:space="preserve">Traffic coming from the right, give priority and be conscious of traffic from the left not spotting riders</w:t>
            </w:r>
          </w:p>
        </w:tc>
        <w:tc>
          <w:tcPr/>
          <w:p w:rsidR="00000000" w:rsidDel="00000000" w:rsidP="00000000" w:rsidRDefault="00000000" w:rsidRPr="00000000" w14:paraId="00000076">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p w:rsidR="00000000" w:rsidDel="00000000" w:rsidP="00000000" w:rsidRDefault="00000000" w:rsidRPr="00000000" w14:paraId="0000007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rPr>
                <w:rFonts w:ascii="Arial" w:cs="Arial" w:eastAsia="Arial" w:hAnsi="Arial"/>
                <w:sz w:val="18"/>
                <w:szCs w:val="18"/>
              </w:rPr>
            </w:pPr>
            <w:r w:rsidDel="00000000" w:rsidR="00000000" w:rsidRPr="00000000">
              <w:rPr>
                <w:rFonts w:ascii="Arial" w:cs="Arial" w:eastAsia="Arial" w:hAnsi="Arial"/>
                <w:sz w:val="18"/>
                <w:szCs w:val="18"/>
                <w:rtl w:val="0"/>
              </w:rPr>
              <w:t xml:space="preserve">Cycle Race in Progress signs on the A199 and A6137 approaches.</w:t>
            </w:r>
          </w:p>
          <w:p w:rsidR="00000000" w:rsidDel="00000000" w:rsidP="00000000" w:rsidRDefault="00000000" w:rsidRPr="00000000" w14:paraId="0000007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rPr>
                <w:rFonts w:ascii="Arial" w:cs="Arial" w:eastAsia="Arial" w:hAnsi="Arial"/>
                <w:sz w:val="18"/>
                <w:szCs w:val="18"/>
              </w:rPr>
            </w:pPr>
            <w:r w:rsidDel="00000000" w:rsidR="00000000" w:rsidRPr="00000000">
              <w:rPr>
                <w:rFonts w:ascii="Arial" w:cs="Arial" w:eastAsia="Arial" w:hAnsi="Arial"/>
                <w:sz w:val="18"/>
                <w:szCs w:val="18"/>
                <w:rtl w:val="0"/>
              </w:rPr>
              <w:t xml:space="preserve">Marshal in high viz vest at the turn to warn traffic entering round about westbound on A199 and from A6137.</w:t>
            </w:r>
          </w:p>
        </w:tc>
      </w:tr>
      <w:tr>
        <w:trPr>
          <w:cantSplit w:val="1"/>
          <w:trHeight w:val="1707" w:hRule="atLeast"/>
          <w:tblHeader w:val="0"/>
        </w:trPr>
        <w:tc>
          <w:tcPr/>
          <w:p w:rsidR="00000000" w:rsidDel="00000000" w:rsidP="00000000" w:rsidRDefault="00000000" w:rsidRPr="00000000" w14:paraId="000000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rPr>
                <w:rFonts w:ascii="Arial" w:cs="Arial" w:eastAsia="Arial" w:hAnsi="Arial"/>
                <w:sz w:val="16"/>
                <w:szCs w:val="16"/>
              </w:rPr>
            </w:pPr>
            <w:r w:rsidDel="00000000" w:rsidR="00000000" w:rsidRPr="00000000">
              <w:rPr>
                <w:rFonts w:ascii="Arial" w:cs="Arial" w:eastAsia="Arial" w:hAnsi="Arial"/>
                <w:sz w:val="16"/>
                <w:szCs w:val="16"/>
                <w:rtl w:val="0"/>
              </w:rPr>
              <w:t xml:space="preserve">6.1 miles</w:t>
            </w:r>
          </w:p>
        </w:tc>
        <w:tc>
          <w:tcPr/>
          <w:p w:rsidR="00000000" w:rsidDel="00000000" w:rsidP="00000000" w:rsidRDefault="00000000" w:rsidRPr="00000000" w14:paraId="0000007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rPr>
                <w:rFonts w:ascii="Arial" w:cs="Arial" w:eastAsia="Arial" w:hAnsi="Arial"/>
                <w:sz w:val="18"/>
                <w:szCs w:val="18"/>
              </w:rPr>
            </w:pPr>
            <w:r w:rsidDel="00000000" w:rsidR="00000000" w:rsidRPr="00000000">
              <w:rPr>
                <w:rFonts w:ascii="Arial" w:cs="Arial" w:eastAsia="Arial" w:hAnsi="Arial"/>
                <w:sz w:val="18"/>
                <w:szCs w:val="18"/>
                <w:rtl w:val="0"/>
              </w:rPr>
              <w:t xml:space="preserve">A1 slip-A199-B6471 roundabout</w:t>
            </w:r>
          </w:p>
        </w:tc>
        <w:tc>
          <w:tcPr/>
          <w:p w:rsidR="00000000" w:rsidDel="00000000" w:rsidP="00000000" w:rsidRDefault="00000000" w:rsidRPr="00000000" w14:paraId="0000008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rPr>
                <w:rFonts w:ascii="Arial" w:cs="Arial" w:eastAsia="Arial" w:hAnsi="Arial"/>
                <w:sz w:val="18"/>
                <w:szCs w:val="18"/>
              </w:rPr>
            </w:pPr>
            <w:r w:rsidDel="00000000" w:rsidR="00000000" w:rsidRPr="00000000">
              <w:rPr>
                <w:rFonts w:ascii="Arial" w:cs="Arial" w:eastAsia="Arial" w:hAnsi="Arial"/>
                <w:sz w:val="18"/>
                <w:szCs w:val="18"/>
                <w:rtl w:val="0"/>
              </w:rPr>
              <w:t xml:space="preserve">Traffic entering the roundabout from the A1 slip road maybe difficult to see, give priority and be conscious of traffic from the left not spotting riders</w:t>
            </w:r>
          </w:p>
        </w:tc>
        <w:tc>
          <w:tcPr/>
          <w:p w:rsidR="00000000" w:rsidDel="00000000" w:rsidP="00000000" w:rsidRDefault="00000000" w:rsidRPr="00000000" w14:paraId="00000082">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p w:rsidR="00000000" w:rsidDel="00000000" w:rsidP="00000000" w:rsidRDefault="00000000" w:rsidRPr="00000000" w14:paraId="0000008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rPr>
                <w:rFonts w:ascii="Arial" w:cs="Arial" w:eastAsia="Arial" w:hAnsi="Arial"/>
                <w:sz w:val="18"/>
                <w:szCs w:val="18"/>
              </w:rPr>
            </w:pPr>
            <w:r w:rsidDel="00000000" w:rsidR="00000000" w:rsidRPr="00000000">
              <w:rPr>
                <w:rFonts w:ascii="Arial" w:cs="Arial" w:eastAsia="Arial" w:hAnsi="Arial"/>
                <w:sz w:val="18"/>
                <w:szCs w:val="18"/>
                <w:rtl w:val="0"/>
              </w:rPr>
              <w:t xml:space="preserve">Cycle Race in Progress signs on the A1 slip road, A199 and B6471 approaches</w:t>
            </w:r>
          </w:p>
          <w:p w:rsidR="00000000" w:rsidDel="00000000" w:rsidP="00000000" w:rsidRDefault="00000000" w:rsidRPr="00000000" w14:paraId="0000008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Marshal in high viz vest to warn traffic exiting A1 slip.</w:t>
            </w:r>
          </w:p>
        </w:tc>
      </w:tr>
      <w:tr>
        <w:trPr>
          <w:cantSplit w:val="1"/>
          <w:trHeight w:val="1546" w:hRule="atLeast"/>
          <w:tblHeader w:val="0"/>
        </w:trPr>
        <w:tc>
          <w:tcPr/>
          <w:p w:rsidR="00000000" w:rsidDel="00000000" w:rsidP="00000000" w:rsidRDefault="00000000" w:rsidRPr="00000000" w14:paraId="0000008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9">
            <w:pPr>
              <w:rPr>
                <w:rFonts w:ascii="Arial" w:cs="Arial" w:eastAsia="Arial" w:hAnsi="Arial"/>
                <w:sz w:val="16"/>
                <w:szCs w:val="16"/>
              </w:rPr>
            </w:pPr>
            <w:r w:rsidDel="00000000" w:rsidR="00000000" w:rsidRPr="00000000">
              <w:rPr>
                <w:rFonts w:ascii="Arial" w:cs="Arial" w:eastAsia="Arial" w:hAnsi="Arial"/>
                <w:sz w:val="16"/>
                <w:szCs w:val="16"/>
                <w:rtl w:val="0"/>
              </w:rPr>
              <w:t xml:space="preserve">8.6 miles</w:t>
            </w:r>
          </w:p>
        </w:tc>
        <w:tc>
          <w:tcPr/>
          <w:p w:rsidR="00000000" w:rsidDel="00000000" w:rsidP="00000000" w:rsidRDefault="00000000" w:rsidRPr="00000000" w14:paraId="0000008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rPr>
                <w:rFonts w:ascii="Arial" w:cs="Arial" w:eastAsia="Arial" w:hAnsi="Arial"/>
                <w:sz w:val="18"/>
                <w:szCs w:val="18"/>
              </w:rPr>
            </w:pPr>
            <w:r w:rsidDel="00000000" w:rsidR="00000000" w:rsidRPr="00000000">
              <w:rPr>
                <w:rFonts w:ascii="Arial" w:cs="Arial" w:eastAsia="Arial" w:hAnsi="Arial"/>
                <w:sz w:val="18"/>
                <w:szCs w:val="18"/>
                <w:rtl w:val="0"/>
              </w:rPr>
              <w:t xml:space="preserve">Roundabout A199-B6363</w:t>
            </w:r>
          </w:p>
        </w:tc>
        <w:tc>
          <w:tcPr/>
          <w:p w:rsidR="00000000" w:rsidDel="00000000" w:rsidP="00000000" w:rsidRDefault="00000000" w:rsidRPr="00000000" w14:paraId="0000008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D">
            <w:pPr>
              <w:rPr>
                <w:rFonts w:ascii="Arial" w:cs="Arial" w:eastAsia="Arial" w:hAnsi="Arial"/>
                <w:sz w:val="18"/>
                <w:szCs w:val="18"/>
              </w:rPr>
            </w:pPr>
            <w:r w:rsidDel="00000000" w:rsidR="00000000" w:rsidRPr="00000000">
              <w:rPr>
                <w:rFonts w:ascii="Arial" w:cs="Arial" w:eastAsia="Arial" w:hAnsi="Arial"/>
                <w:sz w:val="18"/>
                <w:szCs w:val="18"/>
                <w:rtl w:val="0"/>
              </w:rPr>
              <w:t xml:space="preserve">Traffic entering mini-round about from the right, give priority and be conscious of traffic from the left not spotting riders</w:t>
            </w:r>
          </w:p>
        </w:tc>
        <w:tc>
          <w:tcPr/>
          <w:p w:rsidR="00000000" w:rsidDel="00000000" w:rsidP="00000000" w:rsidRDefault="00000000" w:rsidRPr="00000000" w14:paraId="0000008E">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p w:rsidR="00000000" w:rsidDel="00000000" w:rsidP="00000000" w:rsidRDefault="00000000" w:rsidRPr="00000000" w14:paraId="0000009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1">
            <w:pPr>
              <w:rPr>
                <w:rFonts w:ascii="Arial" w:cs="Arial" w:eastAsia="Arial" w:hAnsi="Arial"/>
                <w:sz w:val="18"/>
                <w:szCs w:val="18"/>
              </w:rPr>
            </w:pPr>
            <w:r w:rsidDel="00000000" w:rsidR="00000000" w:rsidRPr="00000000">
              <w:rPr>
                <w:rFonts w:ascii="Arial" w:cs="Arial" w:eastAsia="Arial" w:hAnsi="Arial"/>
                <w:sz w:val="18"/>
                <w:szCs w:val="18"/>
                <w:rtl w:val="0"/>
              </w:rPr>
              <w:t xml:space="preserve">Cycle Race in Progress signs on B6363 approaches. Junction to be marshalled by single marshal in high viz vest</w:t>
            </w:r>
          </w:p>
        </w:tc>
      </w:tr>
      <w:tr>
        <w:trPr>
          <w:cantSplit w:val="1"/>
          <w:trHeight w:val="1587" w:hRule="atLeast"/>
          <w:tblHeader w:val="0"/>
        </w:trPr>
        <w:tc>
          <w:tcPr/>
          <w:p w:rsidR="00000000" w:rsidDel="00000000" w:rsidP="00000000" w:rsidRDefault="00000000" w:rsidRPr="00000000" w14:paraId="0000009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3">
            <w:pPr>
              <w:rPr>
                <w:rFonts w:ascii="Arial" w:cs="Arial" w:eastAsia="Arial" w:hAnsi="Arial"/>
                <w:sz w:val="16"/>
                <w:szCs w:val="16"/>
              </w:rPr>
            </w:pPr>
            <w:r w:rsidDel="00000000" w:rsidR="00000000" w:rsidRPr="00000000">
              <w:rPr>
                <w:rFonts w:ascii="Arial" w:cs="Arial" w:eastAsia="Arial" w:hAnsi="Arial"/>
                <w:sz w:val="16"/>
                <w:szCs w:val="16"/>
                <w:rtl w:val="0"/>
              </w:rPr>
              <w:t xml:space="preserve">9.5 miles</w:t>
            </w:r>
          </w:p>
        </w:tc>
        <w:tc>
          <w:tcPr/>
          <w:p w:rsidR="00000000" w:rsidDel="00000000" w:rsidP="00000000" w:rsidRDefault="00000000" w:rsidRPr="00000000" w14:paraId="0000009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FINISH: </w:t>
            </w:r>
            <w:r w:rsidDel="00000000" w:rsidR="00000000" w:rsidRPr="00000000">
              <w:rPr>
                <w:rFonts w:ascii="Arial" w:cs="Arial" w:eastAsia="Arial" w:hAnsi="Arial"/>
                <w:sz w:val="18"/>
                <w:szCs w:val="18"/>
                <w:rtl w:val="0"/>
              </w:rPr>
              <w:t xml:space="preserve">50m east of start point</w:t>
            </w:r>
            <w:r w:rsidDel="00000000" w:rsidR="00000000" w:rsidRPr="00000000">
              <w:rPr>
                <w:rtl w:val="0"/>
              </w:rPr>
            </w:r>
          </w:p>
        </w:tc>
        <w:tc>
          <w:tcPr/>
          <w:p w:rsidR="00000000" w:rsidDel="00000000" w:rsidP="00000000" w:rsidRDefault="00000000" w:rsidRPr="00000000" w14:paraId="0000009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rPr>
                <w:rFonts w:ascii="Arial" w:cs="Arial" w:eastAsia="Arial" w:hAnsi="Arial"/>
                <w:sz w:val="18"/>
                <w:szCs w:val="18"/>
              </w:rPr>
            </w:pPr>
            <w:r w:rsidDel="00000000" w:rsidR="00000000" w:rsidRPr="00000000">
              <w:rPr>
                <w:rFonts w:ascii="Arial" w:cs="Arial" w:eastAsia="Arial" w:hAnsi="Arial"/>
                <w:sz w:val="18"/>
                <w:szCs w:val="18"/>
                <w:rtl w:val="0"/>
              </w:rPr>
              <w:t xml:space="preserve"> Riders finishing post-race</w:t>
            </w:r>
          </w:p>
        </w:tc>
        <w:tc>
          <w:tcPr/>
          <w:p w:rsidR="00000000" w:rsidDel="00000000" w:rsidP="00000000" w:rsidRDefault="00000000" w:rsidRPr="00000000" w14:paraId="0000009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w:t>
            </w:r>
          </w:p>
        </w:tc>
        <w:tc>
          <w:tcPr/>
          <w:p w:rsidR="00000000" w:rsidDel="00000000" w:rsidP="00000000" w:rsidRDefault="00000000" w:rsidRPr="00000000" w14:paraId="0000009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B">
            <w:pPr>
              <w:rPr>
                <w:rFonts w:ascii="Arial" w:cs="Arial" w:eastAsia="Arial" w:hAnsi="Arial"/>
                <w:sz w:val="18"/>
                <w:szCs w:val="18"/>
              </w:rPr>
            </w:pPr>
            <w:r w:rsidDel="00000000" w:rsidR="00000000" w:rsidRPr="00000000">
              <w:rPr>
                <w:rFonts w:ascii="Arial" w:cs="Arial" w:eastAsia="Arial" w:hAnsi="Arial"/>
                <w:sz w:val="18"/>
                <w:szCs w:val="18"/>
                <w:rtl w:val="0"/>
              </w:rPr>
              <w:t xml:space="preserve">Riders reminded not to stop at the finish unless they leave the roadway and stage in the large grassy area adjacent to the finish.</w:t>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6"/>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4"/>
        <w:tblGridChange w:id="0">
          <w:tblGrid>
            <w:gridCol w:w="10194"/>
          </w:tblGrid>
        </w:tblGridChange>
      </w:tblGrid>
      <w:tr>
        <w:trPr>
          <w:cantSplit w:val="0"/>
          <w:tblHeader w:val="0"/>
        </w:trPr>
        <w:tc>
          <w:tcPr>
            <w:shd w:fill="auto" w:val="clear"/>
          </w:tcPr>
          <w:p w:rsidR="00000000" w:rsidDel="00000000" w:rsidP="00000000" w:rsidRDefault="00000000" w:rsidRPr="00000000" w14:paraId="0000009D">
            <w:pPr>
              <w:rPr>
                <w:rFonts w:ascii="Arial" w:cs="Arial" w:eastAsia="Arial" w:hAnsi="Arial"/>
                <w:color w:val="0000ff"/>
                <w:sz w:val="16"/>
                <w:szCs w:val="16"/>
              </w:rPr>
            </w:pPr>
            <w:r w:rsidDel="00000000" w:rsidR="00000000" w:rsidRPr="00000000">
              <w:rPr>
                <w:rtl w:val="0"/>
              </w:rPr>
            </w:r>
          </w:p>
          <w:p w:rsidR="00000000" w:rsidDel="00000000" w:rsidP="00000000" w:rsidRDefault="00000000" w:rsidRPr="00000000" w14:paraId="0000009E">
            <w:pPr>
              <w:rPr>
                <w:rFonts w:ascii="Arial" w:cs="Arial" w:eastAsia="Arial" w:hAnsi="Arial"/>
                <w:sz w:val="16"/>
                <w:szCs w:val="16"/>
              </w:rPr>
            </w:pPr>
            <w:r w:rsidDel="00000000" w:rsidR="00000000" w:rsidRPr="00000000">
              <w:rPr>
                <w:rFonts w:ascii="Arial" w:cs="Arial" w:eastAsia="Arial" w:hAnsi="Arial"/>
                <w:sz w:val="16"/>
                <w:szCs w:val="16"/>
                <w:rtl w:val="0"/>
              </w:rPr>
              <w:t xml:space="preserve">The small junctions or entrances to farms/ facilities that are not identified in this risk assessment have been considered, however are not considered significant to pose a risk and therefore have not been noted.    </w:t>
            </w:r>
          </w:p>
          <w:p w:rsidR="00000000" w:rsidDel="00000000" w:rsidP="00000000" w:rsidRDefault="00000000" w:rsidRPr="00000000" w14:paraId="0000009F">
            <w:pPr>
              <w:rPr>
                <w:rFonts w:ascii="Arial" w:cs="Arial" w:eastAsia="Arial" w:hAnsi="Arial"/>
                <w:color w:val="0000ff"/>
                <w:sz w:val="16"/>
                <w:szCs w:val="16"/>
              </w:rPr>
            </w:pPr>
            <w:r w:rsidDel="00000000" w:rsidR="00000000" w:rsidRPr="00000000">
              <w:rPr>
                <w:rtl w:val="0"/>
              </w:rPr>
            </w:r>
          </w:p>
        </w:tc>
      </w:tr>
    </w:tbl>
    <w:p w:rsidR="00000000" w:rsidDel="00000000" w:rsidP="00000000" w:rsidRDefault="00000000" w:rsidRPr="00000000" w14:paraId="000000A0">
      <w:pPr>
        <w:rPr>
          <w:rFonts w:ascii="Arial" w:cs="Arial" w:eastAsia="Arial" w:hAnsi="Arial"/>
          <w:color w:val="0000ff"/>
          <w:sz w:val="16"/>
          <w:szCs w:val="16"/>
        </w:rPr>
      </w:pPr>
      <w:r w:rsidDel="00000000" w:rsidR="00000000" w:rsidRPr="00000000">
        <w:rPr>
          <w:rtl w:val="0"/>
        </w:rPr>
      </w:r>
    </w:p>
    <w:p w:rsidR="00000000" w:rsidDel="00000000" w:rsidP="00000000" w:rsidRDefault="00000000" w:rsidRPr="00000000" w14:paraId="000000A1">
      <w:pPr>
        <w:rPr>
          <w:rFonts w:ascii="Arial" w:cs="Arial" w:eastAsia="Arial" w:hAnsi="Arial"/>
          <w:b w:val="1"/>
        </w:rPr>
      </w:pPr>
      <w:r w:rsidDel="00000000" w:rsidR="00000000" w:rsidRPr="00000000">
        <w:rPr>
          <w:rtl w:val="0"/>
        </w:rPr>
      </w:r>
    </w:p>
    <w:p w:rsidR="00000000" w:rsidDel="00000000" w:rsidP="00000000" w:rsidRDefault="00000000" w:rsidRPr="00000000" w14:paraId="000000A2">
      <w:pPr>
        <w:rPr>
          <w:rFonts w:ascii="Arial" w:cs="Arial" w:eastAsia="Arial" w:hAnsi="Arial"/>
          <w:b w:val="1"/>
        </w:rPr>
      </w:pPr>
      <w:r w:rsidDel="00000000" w:rsidR="00000000" w:rsidRPr="00000000">
        <w:rPr>
          <w:rFonts w:ascii="Arial" w:cs="Arial" w:eastAsia="Arial" w:hAnsi="Arial"/>
          <w:b w:val="1"/>
          <w:rtl w:val="0"/>
        </w:rPr>
        <w:t xml:space="preserve">Date of original assessment: 01/03/2020</w:t>
      </w:r>
    </w:p>
    <w:p w:rsidR="00000000" w:rsidDel="00000000" w:rsidP="00000000" w:rsidRDefault="00000000" w:rsidRPr="00000000" w14:paraId="000000A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sectPr>
      <w:footerReference r:id="rId8" w:type="default"/>
      <w:pgSz w:h="16838" w:w="11906" w:orient="portrait"/>
      <w:pgMar w:bottom="600" w:top="856" w:left="851"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-317499</wp:posOffset>
              </wp:positionH>
              <wp:positionV relativeFrom="paragraph">
                <wp:posOffset>-12699</wp:posOffset>
              </wp:positionV>
              <wp:extent cx="0" cy="12700"/>
              <wp:effectExtent b="0" l="0" r="0" t="0"/>
              <wp:wrapSquare wrapText="bothSides" distB="0" distT="0" distL="114300" distR="114300"/>
              <wp:docPr id="387684356" name=""/>
              <a:graphic>
                <a:graphicData uri="http://schemas.microsoft.com/office/word/2010/wordprocessingShape">
                  <wps:wsp>
                    <wps:cNvCnPr/>
                    <wps:spPr>
                      <a:xfrm>
                        <a:off x="1825560" y="3780000"/>
                        <a:ext cx="7040880" cy="0"/>
                      </a:xfrm>
                      <a:prstGeom prst="straightConnector1">
                        <a:avLst/>
                      </a:prstGeom>
                      <a:no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-12699</wp:posOffset>
              </wp:positionV>
              <wp:extent cx="0" cy="12700"/>
              <wp:effectExtent b="0" l="0" r="0" t="0"/>
              <wp:wrapSquare wrapText="bothSides" distB="0" distT="0" distL="114300" distR="114300"/>
              <wp:docPr id="38768435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ff"/>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CYCLING TIME TRIALS IS A COMPANY LIMITED BY GUARANTEE REGISTERED IN ENGLAND No: 4413282</w:t>
      <w:br w:type="textWrapping"/>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Registered Address:</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C/O DJH Accountants Ltd, Porthill Lodge, High Street, Wolstanton, Newcastle under Lyme, Staffordshire, ST5 0EZ</w:t>
    </w:r>
    <w:r w:rsidDel="00000000" w:rsidR="00000000" w:rsidRPr="00000000">
      <w:drawing>
        <wp:anchor allowOverlap="1" behindDoc="1" distB="0" distT="0" distL="0" distR="0" hidden="0" layoutInCell="1" locked="0" relativeHeight="0" simplePos="0">
          <wp:simplePos x="0" y="0"/>
          <wp:positionH relativeFrom="column">
            <wp:posOffset>371475</wp:posOffset>
          </wp:positionH>
          <wp:positionV relativeFrom="paragraph">
            <wp:posOffset>10295890</wp:posOffset>
          </wp:positionV>
          <wp:extent cx="304800" cy="323850"/>
          <wp:effectExtent b="0" l="0" r="0" t="0"/>
          <wp:wrapNone/>
          <wp:docPr id="38768435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4800" cy="3238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371475</wp:posOffset>
          </wp:positionH>
          <wp:positionV relativeFrom="paragraph">
            <wp:posOffset>10295890</wp:posOffset>
          </wp:positionV>
          <wp:extent cx="304800" cy="323850"/>
          <wp:effectExtent b="0" l="0" r="0" t="0"/>
          <wp:wrapNone/>
          <wp:docPr id="38768435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4800" cy="3238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6"/>
      <w:szCs w:val="36"/>
    </w:rPr>
  </w:style>
  <w:style w:type="paragraph" w:styleId="Heading2">
    <w:name w:val="heading 2"/>
    <w:basedOn w:val="Normal"/>
    <w:next w:val="Normal"/>
    <w:pPr>
      <w:keepNext w:val="1"/>
    </w:pPr>
    <w:rPr>
      <w:rFonts w:ascii="Arial" w:cs="Arial" w:eastAsia="Arial" w:hAnsi="Arial"/>
      <w:sz w:val="36"/>
      <w:szCs w:val="36"/>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jc w:val="center"/>
    </w:pPr>
    <w:rPr>
      <w:rFonts w:ascii="Arial" w:cs="Arial" w:eastAsia="Arial" w:hAnsi="Arial"/>
      <w:b w:val="1"/>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qFormat w:val="1"/>
  </w:style>
  <w:style w:type="paragraph" w:styleId="Heading1">
    <w:name w:val="heading 1"/>
    <w:basedOn w:val="Normal"/>
    <w:next w:val="Normal"/>
    <w:link w:val="Heading1Char"/>
    <w:uiPriority w:val="9"/>
    <w:qFormat w:val="1"/>
    <w:pPr>
      <w:keepNext w:val="1"/>
      <w:jc w:val="center"/>
      <w:outlineLvl w:val="0"/>
    </w:pPr>
    <w:rPr>
      <w:rFonts w:ascii="Arial" w:hAnsi="Arial"/>
      <w:b w:val="1"/>
      <w:sz w:val="36"/>
    </w:rPr>
  </w:style>
  <w:style w:type="paragraph" w:styleId="Heading2">
    <w:name w:val="heading 2"/>
    <w:basedOn w:val="Normal"/>
    <w:next w:val="Normal"/>
    <w:link w:val="Heading2Char"/>
    <w:uiPriority w:val="9"/>
    <w:unhideWhenUsed w:val="1"/>
    <w:qFormat w:val="1"/>
    <w:pPr>
      <w:keepNext w:val="1"/>
      <w:outlineLvl w:val="1"/>
    </w:pPr>
    <w:rPr>
      <w:rFonts w:ascii="Arial" w:hAnsi="Arial"/>
      <w:sz w:val="36"/>
    </w:rPr>
  </w:style>
  <w:style w:type="paragraph" w:styleId="Heading3">
    <w:name w:val="heading 3"/>
    <w:basedOn w:val="Normal"/>
    <w:next w:val="Normal"/>
    <w:link w:val="Heading3Char"/>
    <w:uiPriority w:val="9"/>
    <w:unhideWhenUsed w:val="1"/>
    <w:qFormat w:val="1"/>
    <w:pPr>
      <w:keepNext w:val="1"/>
      <w:outlineLvl w:val="2"/>
    </w:pPr>
    <w:rPr>
      <w:rFonts w:ascii="Arial" w:hAnsi="Arial"/>
      <w:b w:val="1"/>
    </w:rPr>
  </w:style>
  <w:style w:type="paragraph" w:styleId="Heading4">
    <w:name w:val="heading 4"/>
    <w:basedOn w:val="Normal"/>
    <w:next w:val="Normal"/>
    <w:link w:val="Heading4Char"/>
    <w:uiPriority w:val="9"/>
    <w:unhideWhenUsed w:val="1"/>
    <w:qFormat w:val="1"/>
    <w:pPr>
      <w:keepNext w:val="1"/>
      <w:jc w:val="center"/>
      <w:outlineLvl w:val="3"/>
    </w:pPr>
    <w:rPr>
      <w:rFonts w:ascii="Arial" w:hAnsi="Arial"/>
      <w:b w:val="1"/>
    </w:rPr>
  </w:style>
  <w:style w:type="paragraph" w:styleId="Heading5">
    <w:name w:val="heading 5"/>
    <w:basedOn w:val="Normal"/>
    <w:next w:val="Normal"/>
    <w:link w:val="Heading5Char"/>
    <w:uiPriority w:val="9"/>
    <w:semiHidden w:val="1"/>
    <w:unhideWhenUsed w:val="1"/>
    <w:qFormat w:val="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Heading6">
    <w:name w:val="heading 6"/>
    <w:basedOn w:val="Normal"/>
    <w:next w:val="Normal"/>
    <w:link w:val="Heading6Char"/>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Heading7">
    <w:name w:val="heading 7"/>
    <w:basedOn w:val="Normal"/>
    <w:next w:val="Normal"/>
    <w:link w:val="Heading7Char"/>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rPr>
  </w:style>
  <w:style w:type="paragraph" w:styleId="Heading9">
    <w:name w:val="heading 9"/>
    <w:basedOn w:val="Normal"/>
    <w:next w:val="Normal"/>
    <w:link w:val="Heading9Char"/>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2f5496"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472c4" w:themeColor="accent1"/>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b w:val="1"/>
      <w:bCs w:val="1"/>
      <w:color w:val="4472c4" w:themeColor="accent1"/>
    </w:rPr>
  </w:style>
  <w:style w:type="character" w:styleId="Heading4Char" w:customStyle="1">
    <w:name w:val="Heading 4 Char"/>
    <w:basedOn w:val="DefaultParagraphFont"/>
    <w:link w:val="Heading4"/>
    <w:uiPriority w:val="9"/>
    <w:rPr>
      <w:rFonts w:asciiTheme="majorHAnsi" w:cstheme="majorBidi" w:eastAsiaTheme="majorEastAsia" w:hAnsiTheme="majorHAnsi"/>
      <w:b w:val="1"/>
      <w:bCs w:val="1"/>
      <w:i w:val="1"/>
      <w:iCs w:val="1"/>
      <w:color w:val="4472c4" w:themeColor="accent1"/>
    </w:rPr>
  </w:style>
  <w:style w:type="character" w:styleId="Heading5Char" w:customStyle="1">
    <w:name w:val="Heading 5 Char"/>
    <w:basedOn w:val="DefaultParagraphFont"/>
    <w:link w:val="Heading5"/>
    <w:uiPriority w:val="9"/>
    <w:rPr>
      <w:rFonts w:asciiTheme="majorHAnsi" w:cstheme="majorBidi" w:eastAsiaTheme="majorEastAsia" w:hAnsiTheme="majorHAnsi"/>
      <w:color w:val="1f3763" w:themeColor="accent1" w:themeShade="00007F"/>
    </w:rPr>
  </w:style>
  <w:style w:type="character" w:styleId="Heading6Char" w:customStyle="1">
    <w:name w:val="Heading 6 Char"/>
    <w:basedOn w:val="DefaultParagraphFont"/>
    <w:link w:val="Heading6"/>
    <w:uiPriority w:val="9"/>
    <w:rPr>
      <w:rFonts w:asciiTheme="majorHAnsi" w:cstheme="majorBidi" w:eastAsiaTheme="majorEastAsia" w:hAnsiTheme="majorHAnsi"/>
      <w:i w:val="1"/>
      <w:iCs w:val="1"/>
      <w:color w:val="1f3763"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rPr>
      <w:rFonts w:asciiTheme="majorHAnsi" w:cstheme="majorBidi" w:eastAsiaTheme="majorEastAsia" w:hAnsiTheme="majorHAnsi"/>
      <w:i w:val="1"/>
      <w:iCs w:val="1"/>
      <w:color w:val="404040" w:themeColor="text1" w:themeTint="0000BF"/>
      <w:sz w:val="20"/>
      <w:szCs w:val="20"/>
    </w:rPr>
  </w:style>
  <w:style w:type="paragraph" w:styleId="Title">
    <w:name w:val="Title"/>
    <w:basedOn w:val="Normal"/>
    <w:next w:val="Normal"/>
    <w:link w:val="TitleChar"/>
    <w:uiPriority w:val="10"/>
    <w:qFormat w:val="1"/>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character" w:styleId="TitleChar" w:customStyle="1">
    <w:name w:val="Title Char"/>
    <w:basedOn w:val="DefaultParagraphFont"/>
    <w:link w:val="Title"/>
    <w:uiPriority w:val="10"/>
    <w:rPr>
      <w:rFonts w:asciiTheme="majorHAnsi" w:cstheme="majorBidi" w:eastAsiaTheme="majorEastAsia" w:hAnsiTheme="majorHAnsi"/>
      <w:color w:val="323e4f" w:themeColor="text2" w:themeShade="0000BF"/>
      <w:spacing w:val="5"/>
      <w:sz w:val="52"/>
      <w:szCs w:val="52"/>
    </w:rPr>
  </w:style>
  <w:style w:type="paragraph" w:styleId="Subtitle">
    <w:name w:val="Subtitle"/>
    <w:basedOn w:val="Normal"/>
    <w:next w:val="Normal"/>
    <w:link w:val="SubtitleChar"/>
    <w:uiPriority w:val="11"/>
    <w:qFormat w:val="1"/>
    <w:rPr>
      <w:rFonts w:asciiTheme="majorHAnsi" w:cstheme="majorBidi" w:eastAsiaTheme="majorEastAsia" w:hAnsiTheme="majorHAnsi"/>
      <w:i w:val="1"/>
      <w:iCs w:val="1"/>
      <w:color w:val="4472c4" w:themeColor="accent1"/>
      <w:spacing w:val="15"/>
      <w:sz w:val="24"/>
      <w:szCs w:val="24"/>
    </w:rPr>
  </w:style>
  <w:style w:type="character" w:styleId="SubtitleChar" w:customStyle="1">
    <w:name w:val="Subtitle Char"/>
    <w:basedOn w:val="DefaultParagraphFont"/>
    <w:link w:val="Subtitle"/>
    <w:uiPriority w:val="11"/>
    <w:rPr>
      <w:rFonts w:asciiTheme="majorHAnsi" w:cstheme="majorBidi" w:eastAsiaTheme="majorEastAsia" w:hAnsiTheme="majorHAnsi"/>
      <w:i w:val="1"/>
      <w:iCs w:val="1"/>
      <w:color w:val="4472c4" w:themeColor="accent1"/>
      <w:spacing w:val="15"/>
      <w:sz w:val="24"/>
      <w:szCs w:val="24"/>
    </w:rPr>
  </w:style>
  <w:style w:type="character" w:styleId="SubtleEmphasis">
    <w:name w:val="Subtle Emphasis"/>
    <w:basedOn w:val="DefaultParagraphFont"/>
    <w:uiPriority w:val="19"/>
    <w:qFormat w:val="1"/>
    <w:rPr>
      <w:i w:val="1"/>
      <w:iCs w:val="1"/>
      <w:color w:val="808080" w:themeColor="text1" w:themeTint="00007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Pr>
      <w:b w:val="1"/>
      <w:bCs w:val="1"/>
      <w:i w:val="1"/>
      <w:iCs w:val="1"/>
      <w:color w:val="4472c4" w:themeColor="accent1"/>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rPr>
      <w:i w:val="1"/>
      <w:iCs w:val="1"/>
      <w:color w:val="000000" w:themeColor="text1"/>
    </w:rPr>
  </w:style>
  <w:style w:type="character" w:styleId="QuoteChar" w:customStyle="1">
    <w:name w:val="Quote Char"/>
    <w:basedOn w:val="DefaultParagraphFont"/>
    <w:link w:val="Quote"/>
    <w:uiPriority w:val="29"/>
    <w:rPr>
      <w:i w:val="1"/>
      <w:iCs w:val="1"/>
      <w:color w:val="000000" w:themeColor="text1"/>
    </w:rPr>
  </w:style>
  <w:style w:type="paragraph" w:styleId="IntenseQuote">
    <w:name w:val="Intense Quote"/>
    <w:basedOn w:val="Normal"/>
    <w:next w:val="Normal"/>
    <w:link w:val="IntenseQuoteChar"/>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IntenseQuoteChar" w:customStyle="1">
    <w:name w:val="Intense Quote Char"/>
    <w:basedOn w:val="DefaultParagraphFont"/>
    <w:link w:val="IntenseQuote"/>
    <w:uiPriority w:val="30"/>
    <w:rPr>
      <w:b w:val="1"/>
      <w:bCs w:val="1"/>
      <w:i w:val="1"/>
      <w:iCs w:val="1"/>
      <w:color w:val="4472c4" w:themeColor="accent1"/>
    </w:rPr>
  </w:style>
  <w:style w:type="character" w:styleId="SubtleReference">
    <w:name w:val="Subtle Reference"/>
    <w:basedOn w:val="DefaultParagraphFont"/>
    <w:uiPriority w:val="31"/>
    <w:qFormat w:val="1"/>
    <w:rPr>
      <w:smallCaps w:val="1"/>
      <w:color w:val="ed7d31" w:themeColor="accent2"/>
      <w:u w:val="single"/>
    </w:rPr>
  </w:style>
  <w:style w:type="character" w:styleId="IntenseReference">
    <w:name w:val="Intense Reference"/>
    <w:basedOn w:val="DefaultParagraphFont"/>
    <w:uiPriority w:val="32"/>
    <w:qFormat w:val="1"/>
    <w:rPr>
      <w:b w:val="1"/>
      <w:bCs w:val="1"/>
      <w:smallCaps w:val="1"/>
      <w:color w:val="ed7d31" w:themeColor="accent2"/>
      <w:spacing w:val="5"/>
      <w:u w:val="single"/>
    </w:rPr>
  </w:style>
  <w:style w:type="character" w:styleId="BookTitle">
    <w:name w:val="Book Title"/>
    <w:basedOn w:val="DefaultParagraphFont"/>
    <w:uiPriority w:val="33"/>
    <w:qFormat w:val="1"/>
    <w:rPr>
      <w:b w:val="1"/>
      <w:bCs w:val="1"/>
      <w:smallCaps w:val="1"/>
      <w:spacing w:val="5"/>
    </w:rPr>
  </w:style>
  <w:style w:type="paragraph" w:styleId="ListParagraph">
    <w:name w:val="List Paragraph"/>
    <w:basedOn w:val="Normal"/>
    <w:uiPriority w:val="34"/>
    <w:qFormat w:val="1"/>
    <w:pPr>
      <w:ind w:left="720"/>
      <w:contextualSpacing w:val="1"/>
    </w:pPr>
  </w:style>
  <w:style w:type="paragraph" w:styleId="FootnoteText">
    <w:name w:val="footnote text"/>
    <w:basedOn w:val="Normal"/>
    <w:link w:val="FootnoteTextChar"/>
    <w:uiPriority w:val="99"/>
    <w:semiHidden w:val="1"/>
    <w:unhideWhenUsed w:val="1"/>
  </w:style>
  <w:style w:type="character" w:styleId="FootnoteTextChar" w:customStyle="1">
    <w:name w:val="Footnote Text Char"/>
    <w:basedOn w:val="DefaultParagraphFont"/>
    <w:link w:val="FootnoteText"/>
    <w:uiPriority w:val="99"/>
    <w:semiHidden w:val="1"/>
    <w:rPr>
      <w:sz w:val="20"/>
      <w:szCs w:val="20"/>
    </w:rPr>
  </w:style>
  <w:style w:type="character" w:styleId="FootnoteReference">
    <w:name w:val="footnote reference"/>
    <w:basedOn w:val="DefaultParagraphFont"/>
    <w:uiPriority w:val="99"/>
    <w:semiHidden w:val="1"/>
    <w:unhideWhenUsed w:val="1"/>
    <w:rPr>
      <w:vertAlign w:val="superscript"/>
    </w:rPr>
  </w:style>
  <w:style w:type="paragraph" w:styleId="EndnoteText">
    <w:name w:val="endnote text"/>
    <w:basedOn w:val="Normal"/>
    <w:link w:val="EndnoteTextChar"/>
    <w:uiPriority w:val="99"/>
    <w:semiHidden w:val="1"/>
    <w:unhideWhenUsed w:val="1"/>
  </w:style>
  <w:style w:type="character" w:styleId="EndnoteTextChar" w:customStyle="1">
    <w:name w:val="Endnote Text Char"/>
    <w:basedOn w:val="DefaultParagraphFont"/>
    <w:link w:val="EndnoteText"/>
    <w:uiPriority w:val="99"/>
    <w:semiHidden w:val="1"/>
    <w:rPr>
      <w:sz w:val="20"/>
      <w:szCs w:val="20"/>
    </w:rPr>
  </w:style>
  <w:style w:type="character" w:styleId="EndnoteReference">
    <w:name w:val="endnote reference"/>
    <w:basedOn w:val="DefaultParagraphFont"/>
    <w:uiPriority w:val="99"/>
    <w:semiHidden w:val="1"/>
    <w:unhideWhenUsed w:val="1"/>
    <w:rPr>
      <w:vertAlign w:val="superscript"/>
    </w:rPr>
  </w:style>
  <w:style w:type="character" w:styleId="Hyperlink">
    <w:name w:val="Hyperlink"/>
    <w:basedOn w:val="DefaultParagraphFont"/>
    <w:uiPriority w:val="99"/>
    <w:unhideWhenUsed w:val="1"/>
    <w:rPr>
      <w:color w:val="0563c1" w:themeColor="hyperlink"/>
      <w:u w:val="single"/>
    </w:rPr>
  </w:style>
  <w:style w:type="paragraph" w:styleId="PlainText">
    <w:name w:val="Plain Text"/>
    <w:basedOn w:val="Normal"/>
    <w:link w:val="PlainTextChar"/>
    <w:uiPriority w:val="99"/>
    <w:semiHidden w:val="1"/>
    <w:unhideWhenUsed w:val="1"/>
    <w:rPr>
      <w:rFonts w:ascii="Courier New" w:cs="Courier New" w:hAnsi="Courier New"/>
      <w:sz w:val="21"/>
      <w:szCs w:val="21"/>
    </w:rPr>
  </w:style>
  <w:style w:type="character" w:styleId="PlainTextChar" w:customStyle="1">
    <w:name w:val="Plain Text Char"/>
    <w:basedOn w:val="DefaultParagraphFont"/>
    <w:link w:val="PlainText"/>
    <w:uiPriority w:val="99"/>
    <w:rPr>
      <w:rFonts w:ascii="Courier New" w:cs="Courier New" w:hAnsi="Courier New"/>
      <w:sz w:val="21"/>
      <w:szCs w:val="21"/>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99"/>
    <w:rPr>
      <w:rFonts w:ascii="Arial" w:hAnsi="Arial"/>
      <w:color w:val="000000"/>
      <w:sz w:val="16"/>
    </w:rPr>
  </w:style>
  <w:style w:type="table" w:styleId="TableGrid">
    <w:name w:val="Table Grid"/>
    <w:basedOn w:val="TableNormal"/>
    <w:uiPriority w:val="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link w:val="Footer"/>
    <w:uiPriority w:val="99"/>
  </w:style>
  <w:style w:type="paragraph" w:styleId="BalloonText">
    <w:name w:val="Balloon Text"/>
    <w:basedOn w:val="Normal"/>
    <w:link w:val="BalloonTextChar"/>
    <w:uiPriority w:val="99"/>
    <w:semiHidden w:val="1"/>
    <w:unhideWhenUsed w:val="1"/>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paragraph" w:styleId="Subtitle">
    <w:name w:val="Subtitle"/>
    <w:basedOn w:val="Normal"/>
    <w:next w:val="Normal"/>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LuWCrkSkhxdgwh5WD+Y4SeOIg==">CgMxLjA4AHIhMW92WWxUUE5BMWZNVEZKYS1fS0tRemRRTkw2VVRUQnVV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2023-04-12T08:43:00Z</dcterms:created>
  <dc:creator>Keith Lawton</dc:creator>
</cp:coreProperties>
</file>