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803AA" w14:textId="76F9805A" w:rsidR="00000000" w:rsidRPr="00E756F8" w:rsidRDefault="00E756F8" w:rsidP="00E756F8">
      <w:pPr>
        <w:ind w:left="-1134"/>
        <w:rPr>
          <w:rFonts w:ascii="Verdana" w:hAnsi="Verdana" w:cs="Arial"/>
          <w:b/>
          <w:sz w:val="22"/>
          <w:szCs w:val="22"/>
        </w:rPr>
      </w:pPr>
      <w:r w:rsidRPr="00E756F8">
        <w:rPr>
          <w:rFonts w:ascii="Verdana" w:hAnsi="Verdana" w:cs="Arial"/>
          <w:b/>
          <w:sz w:val="22"/>
          <w:szCs w:val="22"/>
        </w:rPr>
        <w:t>Risk Assessment Q10/</w:t>
      </w:r>
      <w:r w:rsidRPr="00E756F8">
        <w:rPr>
          <w:rFonts w:ascii="Verdana" w:hAnsi="Verdana" w:cs="Arial"/>
          <w:b/>
          <w:sz w:val="22"/>
          <w:szCs w:val="22"/>
        </w:rPr>
        <w:t>41</w:t>
      </w:r>
    </w:p>
    <w:p w14:paraId="5CBDE19F" w14:textId="77777777" w:rsidR="00E756F8" w:rsidRPr="00E756F8" w:rsidRDefault="00E756F8" w:rsidP="00E756F8">
      <w:pPr>
        <w:ind w:left="-1134"/>
        <w:rPr>
          <w:rFonts w:ascii="Verdana" w:hAnsi="Verdana" w:cs="Arial"/>
          <w:sz w:val="22"/>
          <w:szCs w:val="22"/>
        </w:rPr>
      </w:pPr>
    </w:p>
    <w:p w14:paraId="5E7185CB" w14:textId="7B85845F" w:rsidR="00000000" w:rsidRPr="00E756F8" w:rsidRDefault="00E756F8" w:rsidP="00E756F8">
      <w:pPr>
        <w:ind w:left="-1134"/>
        <w:rPr>
          <w:rFonts w:ascii="Verdana" w:hAnsi="Verdana" w:cs="Arial"/>
          <w:sz w:val="22"/>
          <w:szCs w:val="22"/>
        </w:rPr>
      </w:pPr>
      <w:r w:rsidRPr="00E756F8">
        <w:rPr>
          <w:rFonts w:ascii="Verdana" w:hAnsi="Verdana" w:cs="Arial"/>
          <w:sz w:val="22"/>
          <w:szCs w:val="22"/>
        </w:rPr>
        <w:t>Winchet Hill Circuit</w:t>
      </w:r>
    </w:p>
    <w:p w14:paraId="4C343B21" w14:textId="0ACD3C54" w:rsidR="00E756F8" w:rsidRPr="00E756F8" w:rsidRDefault="00E756F8" w:rsidP="00E756F8">
      <w:pPr>
        <w:ind w:left="-1134"/>
        <w:rPr>
          <w:rFonts w:ascii="Verdana" w:hAnsi="Verdana" w:cs="Arial"/>
          <w:sz w:val="22"/>
          <w:szCs w:val="22"/>
        </w:rPr>
      </w:pPr>
    </w:p>
    <w:p w14:paraId="2DA0551A" w14:textId="77777777" w:rsidR="00E756F8" w:rsidRPr="00E756F8" w:rsidRDefault="00E756F8" w:rsidP="00E756F8">
      <w:pPr>
        <w:ind w:left="-1134"/>
        <w:rPr>
          <w:rFonts w:ascii="Verdana" w:hAnsi="Verdana" w:cs="Arial"/>
          <w:b/>
          <w:kern w:val="1"/>
          <w:sz w:val="22"/>
          <w:szCs w:val="22"/>
          <w:lang w:eastAsia="en-GB"/>
        </w:rPr>
      </w:pPr>
      <w:r w:rsidRPr="00E756F8">
        <w:rPr>
          <w:rFonts w:ascii="Verdana" w:hAnsi="Verdana" w:cs="Arial"/>
          <w:kern w:val="1"/>
          <w:sz w:val="22"/>
          <w:szCs w:val="22"/>
          <w:lang w:eastAsia="en-GB"/>
        </w:rPr>
        <w:t xml:space="preserve">Start at ditch at eastern end of parking layby approx. 1 mile east of B2162 (Claygate).   Proceed to Claygate, left (M) to Horsmonden, left (M) to Gore Court to </w:t>
      </w:r>
      <w:proofErr w:type="gramStart"/>
      <w:r w:rsidRPr="00E756F8">
        <w:rPr>
          <w:rFonts w:ascii="Verdana" w:hAnsi="Verdana" w:cs="Arial"/>
          <w:kern w:val="1"/>
          <w:sz w:val="22"/>
          <w:szCs w:val="22"/>
          <w:lang w:eastAsia="en-GB"/>
        </w:rPr>
        <w:t>join  B</w:t>
      </w:r>
      <w:proofErr w:type="gramEnd"/>
      <w:r w:rsidRPr="00E756F8">
        <w:rPr>
          <w:rFonts w:ascii="Verdana" w:hAnsi="Verdana" w:cs="Arial"/>
          <w:kern w:val="1"/>
          <w:sz w:val="22"/>
          <w:szCs w:val="22"/>
          <w:lang w:eastAsia="en-GB"/>
        </w:rPr>
        <w:t>2079 to Marden Beech. Left (M) past start, to finish at PP No 2, approx. 200 yards short of B.2162.</w:t>
      </w:r>
    </w:p>
    <w:p w14:paraId="7E902619" w14:textId="77777777" w:rsidR="00E756F8" w:rsidRPr="00E756F8" w:rsidRDefault="00E756F8" w:rsidP="00E756F8">
      <w:pPr>
        <w:ind w:left="-1134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Ind w:w="-1041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2693"/>
        <w:gridCol w:w="881"/>
      </w:tblGrid>
      <w:tr w:rsidR="00000000" w:rsidRPr="00E756F8" w14:paraId="7038BF11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6B275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b/>
                <w:sz w:val="22"/>
                <w:szCs w:val="22"/>
              </w:rPr>
              <w:t>Location</w:t>
            </w:r>
          </w:p>
          <w:p w14:paraId="1B991A0F" w14:textId="77777777" w:rsidR="00000000" w:rsidRPr="00E756F8" w:rsidRDefault="00E756F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65F9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b/>
                <w:sz w:val="22"/>
                <w:szCs w:val="22"/>
              </w:rPr>
              <w:t>Hazard Detail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E7F6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b/>
                <w:sz w:val="22"/>
                <w:szCs w:val="22"/>
              </w:rPr>
              <w:t xml:space="preserve">Risk Reduction Measures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8E6E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b/>
                <w:sz w:val="22"/>
                <w:szCs w:val="22"/>
              </w:rPr>
              <w:t>Risk</w:t>
            </w:r>
          </w:p>
        </w:tc>
      </w:tr>
      <w:tr w:rsidR="00000000" w:rsidRPr="00E756F8" w14:paraId="0E6116DA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6D65A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General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192E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Promotion time meets C.T.T. requirements and standards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4D56C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No Additional Measures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76AA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000000" w:rsidRPr="00E756F8" w14:paraId="2625EE0E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65A6C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Start in Sheephurst Lane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7C80A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Adequate parking for start </w:t>
            </w:r>
            <w:proofErr w:type="gramStart"/>
            <w:r w:rsidRPr="00E756F8">
              <w:rPr>
                <w:rFonts w:ascii="Verdana" w:hAnsi="Verdana" w:cs="Arial"/>
                <w:sz w:val="22"/>
                <w:szCs w:val="22"/>
              </w:rPr>
              <w:t>timekeeper</w:t>
            </w:r>
            <w:r w:rsidRPr="00E756F8">
              <w:rPr>
                <w:rFonts w:ascii="Verdana" w:hAnsi="Verdana" w:cs="Arial"/>
                <w:sz w:val="22"/>
                <w:szCs w:val="22"/>
              </w:rPr>
              <w:t>s</w:t>
            </w:r>
            <w:proofErr w:type="gramEnd"/>
            <w:r w:rsidRPr="00E756F8">
              <w:rPr>
                <w:rFonts w:ascii="Verdana" w:hAnsi="Verdana" w:cs="Arial"/>
                <w:sz w:val="22"/>
                <w:szCs w:val="22"/>
              </w:rPr>
              <w:t xml:space="preserve"> car only, with area for riders waiting to start to stand off the carriageway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1E334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04E1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000000" w:rsidRPr="00E756F8" w14:paraId="2542E194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448D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b/>
                <w:sz w:val="22"/>
                <w:szCs w:val="22"/>
              </w:rPr>
              <w:t>1. Claygate Junction B2162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48C8F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Riders turn left onto B.2162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1609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1 Marshal.  Cycle Event sign on B2162 southbound approach to Sheephurst Lane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55CA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000000" w:rsidRPr="00E756F8" w14:paraId="04EA2132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4B147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Narrow Bridge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A159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The bridge ov</w:t>
            </w:r>
            <w:r w:rsidRPr="00E756F8">
              <w:rPr>
                <w:rFonts w:ascii="Verdana" w:hAnsi="Verdana" w:cs="Arial"/>
                <w:sz w:val="22"/>
                <w:szCs w:val="22"/>
              </w:rPr>
              <w:t xml:space="preserve">er the River </w:t>
            </w:r>
            <w:proofErr w:type="spellStart"/>
            <w:r w:rsidRPr="00E756F8">
              <w:rPr>
                <w:rFonts w:ascii="Verdana" w:hAnsi="Verdana" w:cs="Arial"/>
                <w:sz w:val="22"/>
                <w:szCs w:val="22"/>
              </w:rPr>
              <w:t>Teise</w:t>
            </w:r>
            <w:proofErr w:type="spellEnd"/>
            <w:r w:rsidRPr="00E756F8">
              <w:rPr>
                <w:rFonts w:ascii="Verdana" w:hAnsi="Verdana" w:cs="Arial"/>
                <w:sz w:val="22"/>
                <w:szCs w:val="22"/>
              </w:rPr>
              <w:t xml:space="preserve"> has a reduced width.  </w:t>
            </w:r>
            <w:proofErr w:type="gramStart"/>
            <w:r w:rsidRPr="00E756F8">
              <w:rPr>
                <w:rFonts w:ascii="Verdana" w:hAnsi="Verdana" w:cs="Arial"/>
                <w:sz w:val="22"/>
                <w:szCs w:val="22"/>
              </w:rPr>
              <w:t>Vehicles  travelling</w:t>
            </w:r>
            <w:proofErr w:type="gramEnd"/>
            <w:r w:rsidRPr="00E756F8">
              <w:rPr>
                <w:rFonts w:ascii="Verdana" w:hAnsi="Verdana" w:cs="Arial"/>
                <w:sz w:val="22"/>
                <w:szCs w:val="22"/>
              </w:rPr>
              <w:t xml:space="preserve"> in the same direction as riders have to give way to on-coming vehicles.  The width is more than adequate for riders to continue with an opposing vehicle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7A1C7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Adequate County Council Highway signs, N</w:t>
            </w:r>
            <w:r w:rsidRPr="00E756F8">
              <w:rPr>
                <w:rFonts w:ascii="Verdana" w:hAnsi="Verdana" w:cs="Arial"/>
                <w:sz w:val="22"/>
                <w:szCs w:val="22"/>
              </w:rPr>
              <w:t xml:space="preserve">AM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5650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000000" w:rsidRPr="00E756F8" w14:paraId="0EEFCF98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1E62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B.2162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25750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Riders pass 2 turnings on right and 1 on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7D5D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NAM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48CD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000000" w:rsidRPr="00E756F8" w14:paraId="01F06A80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BBC02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Horsmonden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5EA2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Good access through village on both B.2162 and Goudhurst Road.  Quiet residential access roads to both left and right.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58BF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NAM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086CF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000000" w:rsidRPr="00E756F8" w14:paraId="03FEC9B9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265EC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b/>
                <w:sz w:val="22"/>
                <w:szCs w:val="22"/>
              </w:rPr>
              <w:t>2. Junction B.2162 and Goudhurst Road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FC22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Rider</w:t>
            </w:r>
            <w:r w:rsidRPr="00E756F8">
              <w:rPr>
                <w:rFonts w:ascii="Verdana" w:hAnsi="Verdana" w:cs="Arial"/>
                <w:sz w:val="22"/>
                <w:szCs w:val="22"/>
              </w:rPr>
              <w:t xml:space="preserve">s turn left by village green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7667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1 marshal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FCED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000000" w:rsidRPr="00E756F8" w14:paraId="1982666D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D6578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Junction Goudhurst Road Grovehurst Lane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8D54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Riders </w:t>
            </w:r>
            <w:proofErr w:type="gramStart"/>
            <w:r w:rsidRPr="00E756F8">
              <w:rPr>
                <w:rFonts w:ascii="Verdana" w:hAnsi="Verdana" w:cs="Arial"/>
                <w:sz w:val="22"/>
                <w:szCs w:val="22"/>
              </w:rPr>
              <w:t>continue on</w:t>
            </w:r>
            <w:proofErr w:type="gramEnd"/>
            <w:r w:rsidRPr="00E756F8">
              <w:rPr>
                <w:rFonts w:ascii="Verdana" w:hAnsi="Verdana" w:cs="Arial"/>
                <w:sz w:val="22"/>
                <w:szCs w:val="22"/>
              </w:rPr>
              <w:t xml:space="preserve"> Goudhurst Road with double junction to Grovehurst Lane on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C961A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NAM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1AF9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000000" w:rsidRPr="00E756F8" w14:paraId="40DBC7EE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1E44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Junction Goudhurst Rd/Brick Kiln Lane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F929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Riders </w:t>
            </w:r>
            <w:proofErr w:type="gramStart"/>
            <w:r w:rsidRPr="00E756F8">
              <w:rPr>
                <w:rFonts w:ascii="Verdana" w:hAnsi="Verdana" w:cs="Arial"/>
                <w:sz w:val="22"/>
                <w:szCs w:val="22"/>
              </w:rPr>
              <w:t>continue on</w:t>
            </w:r>
            <w:proofErr w:type="gramEnd"/>
            <w:r w:rsidRPr="00E756F8">
              <w:rPr>
                <w:rFonts w:ascii="Verdana" w:hAnsi="Verdana" w:cs="Arial"/>
                <w:sz w:val="22"/>
                <w:szCs w:val="22"/>
              </w:rPr>
              <w:t xml:space="preserve"> Goudhurst Road with B</w:t>
            </w:r>
            <w:r w:rsidRPr="00E756F8">
              <w:rPr>
                <w:rFonts w:ascii="Verdana" w:hAnsi="Verdana" w:cs="Arial"/>
                <w:sz w:val="22"/>
                <w:szCs w:val="22"/>
              </w:rPr>
              <w:t>rick Kiln Lane turning on right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674B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NAM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9A70" w14:textId="77777777" w:rsidR="00000000" w:rsidRPr="00E756F8" w:rsidRDefault="00E756F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  <w:p w14:paraId="16808DA3" w14:textId="77777777" w:rsidR="00000000" w:rsidRPr="00E756F8" w:rsidRDefault="00E756F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5CC65C9D" w14:textId="77777777" w:rsidR="00000000" w:rsidRPr="00E756F8" w:rsidRDefault="00E756F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00000" w:rsidRPr="00E756F8" w14:paraId="492FE08E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C795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b/>
                <w:sz w:val="22"/>
                <w:szCs w:val="22"/>
              </w:rPr>
              <w:t>3. Junction Goudhurst Rd B.2079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27BF7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Riders turn left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8E97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1 Marshal.  Cycle event sign south of junction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2B38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000000" w:rsidRPr="00E756F8" w14:paraId="4408E02D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67FED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Junction B.2079/Jarvis Lane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686DA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Bear left on B2079 with Jarvis Lane on right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05EA5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NAM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A6BF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000000" w:rsidRPr="00E756F8" w14:paraId="33F3FA3C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D02AE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Junction B.2079/ </w:t>
            </w:r>
            <w:proofErr w:type="spellStart"/>
            <w:r w:rsidRPr="00E756F8">
              <w:rPr>
                <w:rFonts w:ascii="Verdana" w:hAnsi="Verdana" w:cs="Arial"/>
                <w:sz w:val="22"/>
                <w:szCs w:val="22"/>
              </w:rPr>
              <w:t>Sherenden</w:t>
            </w:r>
            <w:proofErr w:type="spellEnd"/>
            <w:r w:rsidRPr="00E756F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E756F8">
              <w:rPr>
                <w:rFonts w:ascii="Verdana" w:hAnsi="Verdana" w:cs="Arial"/>
                <w:sz w:val="22"/>
                <w:szCs w:val="22"/>
              </w:rPr>
              <w:t>Lane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C8900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Riders </w:t>
            </w:r>
            <w:proofErr w:type="gramStart"/>
            <w:r w:rsidRPr="00E756F8">
              <w:rPr>
                <w:rFonts w:ascii="Verdana" w:hAnsi="Verdana" w:cs="Arial"/>
                <w:sz w:val="22"/>
                <w:szCs w:val="22"/>
              </w:rPr>
              <w:t>continue on</w:t>
            </w:r>
            <w:proofErr w:type="gramEnd"/>
            <w:r w:rsidRPr="00E756F8">
              <w:rPr>
                <w:rFonts w:ascii="Verdana" w:hAnsi="Verdana" w:cs="Arial"/>
                <w:sz w:val="22"/>
                <w:szCs w:val="22"/>
              </w:rPr>
              <w:t xml:space="preserve"> B.2079 with </w:t>
            </w:r>
            <w:proofErr w:type="spellStart"/>
            <w:r w:rsidRPr="00E756F8">
              <w:rPr>
                <w:rFonts w:ascii="Verdana" w:hAnsi="Verdana" w:cs="Arial"/>
                <w:sz w:val="22"/>
                <w:szCs w:val="22"/>
              </w:rPr>
              <w:t>Sherenden</w:t>
            </w:r>
            <w:proofErr w:type="spellEnd"/>
            <w:r w:rsidRPr="00E756F8">
              <w:rPr>
                <w:rFonts w:ascii="Verdana" w:hAnsi="Verdana" w:cs="Arial"/>
                <w:sz w:val="22"/>
                <w:szCs w:val="22"/>
              </w:rPr>
              <w:t xml:space="preserve"> Lane on right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0C341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NAM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7100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  <w:p w14:paraId="1C3EE56B" w14:textId="77777777" w:rsidR="00000000" w:rsidRPr="00E756F8" w:rsidRDefault="00E756F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8C9A811" w14:textId="77777777" w:rsidR="00E756F8" w:rsidRDefault="00E756F8">
      <w:r>
        <w:br w:type="page"/>
      </w:r>
      <w:bookmarkStart w:id="0" w:name="_GoBack"/>
      <w:bookmarkEnd w:id="0"/>
    </w:p>
    <w:tbl>
      <w:tblPr>
        <w:tblW w:w="0" w:type="auto"/>
        <w:tblInd w:w="-1041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2693"/>
        <w:gridCol w:w="881"/>
      </w:tblGrid>
      <w:tr w:rsidR="00000000" w:rsidRPr="00E756F8" w14:paraId="28AF0062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3AAC3" w14:textId="316FCAF3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b/>
                <w:sz w:val="22"/>
                <w:szCs w:val="22"/>
              </w:rPr>
              <w:t xml:space="preserve">4. Marden Beech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AC1F3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Riders turn left into Sheephurst Lane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4936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1 marshal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96D3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000000" w:rsidRPr="00E756F8" w14:paraId="60B92F4D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805F" w14:textId="77777777" w:rsidR="00000000" w:rsidRPr="00E756F8" w:rsidRDefault="00E756F8">
            <w:pPr>
              <w:pStyle w:val="Heading2"/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Narrow bridges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B55F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Riders cross two narrow bridges, </w:t>
            </w:r>
            <w:proofErr w:type="spellStart"/>
            <w:r w:rsidRPr="00E756F8">
              <w:rPr>
                <w:rFonts w:ascii="Verdana" w:hAnsi="Verdana" w:cs="Arial"/>
                <w:sz w:val="22"/>
                <w:szCs w:val="22"/>
              </w:rPr>
              <w:t>en</w:t>
            </w:r>
            <w:proofErr w:type="spellEnd"/>
            <w:r w:rsidRPr="00E756F8">
              <w:rPr>
                <w:rFonts w:ascii="Verdana" w:hAnsi="Verdana" w:cs="Arial"/>
                <w:sz w:val="22"/>
                <w:szCs w:val="22"/>
              </w:rPr>
              <w:t xml:space="preserve"> route to finish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D6D4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Cycle event signs to be placed at both bridges</w:t>
            </w:r>
            <w:r w:rsidRPr="00E756F8">
              <w:rPr>
                <w:rFonts w:ascii="Verdana" w:hAnsi="Verdana" w:cs="Arial"/>
                <w:sz w:val="22"/>
                <w:szCs w:val="22"/>
              </w:rPr>
              <w:t xml:space="preserve"> for oncoming traffic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4A47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000000" w:rsidRPr="00E756F8" w14:paraId="43A9E354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88EF0" w14:textId="77777777" w:rsidR="00000000" w:rsidRPr="00E756F8" w:rsidRDefault="00E756F8">
            <w:pPr>
              <w:pStyle w:val="Heading2"/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b/>
                <w:sz w:val="22"/>
                <w:szCs w:val="22"/>
              </w:rPr>
              <w:t>Finish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07197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Parking for </w:t>
            </w:r>
            <w:proofErr w:type="gramStart"/>
            <w:r w:rsidRPr="00E756F8">
              <w:rPr>
                <w:rFonts w:ascii="Verdana" w:hAnsi="Verdana" w:cs="Arial"/>
                <w:sz w:val="22"/>
                <w:szCs w:val="22"/>
              </w:rPr>
              <w:t>timekeepers</w:t>
            </w:r>
            <w:proofErr w:type="gramEnd"/>
            <w:r w:rsidRPr="00E756F8">
              <w:rPr>
                <w:rFonts w:ascii="Verdana" w:hAnsi="Verdana" w:cs="Arial"/>
                <w:sz w:val="22"/>
                <w:szCs w:val="22"/>
              </w:rPr>
              <w:t xml:space="preserve"> car only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296FB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 xml:space="preserve">Chequered board/flag. Cycle event signs on approach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EEF3" w14:textId="77777777" w:rsidR="00000000" w:rsidRPr="00E756F8" w:rsidRDefault="00E756F8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756F8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</w:tbl>
    <w:p w14:paraId="6782DB84" w14:textId="77777777" w:rsidR="00000000" w:rsidRPr="00E756F8" w:rsidRDefault="00E756F8">
      <w:pPr>
        <w:pStyle w:val="BodyText"/>
        <w:ind w:hanging="1134"/>
        <w:rPr>
          <w:rFonts w:ascii="Verdana" w:hAnsi="Verdana" w:cs="Arial"/>
          <w:sz w:val="22"/>
          <w:szCs w:val="22"/>
        </w:rPr>
      </w:pPr>
      <w:r w:rsidRPr="00E756F8">
        <w:rPr>
          <w:rFonts w:ascii="Verdana" w:eastAsia="Arial" w:hAnsi="Verdana" w:cs="Arial"/>
          <w:sz w:val="22"/>
          <w:szCs w:val="22"/>
        </w:rPr>
        <w:t xml:space="preserve"> </w:t>
      </w:r>
    </w:p>
    <w:p w14:paraId="222C342B" w14:textId="76EF8A26" w:rsidR="00000000" w:rsidRPr="00E756F8" w:rsidRDefault="00E756F8">
      <w:pPr>
        <w:pStyle w:val="BodyText"/>
        <w:ind w:hanging="1134"/>
        <w:rPr>
          <w:rFonts w:ascii="Verdana" w:hAnsi="Verdana" w:cs="Arial"/>
          <w:sz w:val="22"/>
          <w:szCs w:val="22"/>
        </w:rPr>
      </w:pPr>
      <w:r w:rsidRPr="00E756F8">
        <w:rPr>
          <w:rFonts w:ascii="Verdana" w:hAnsi="Verdana" w:cs="Arial"/>
          <w:sz w:val="22"/>
          <w:szCs w:val="22"/>
        </w:rPr>
        <w:t xml:space="preserve">Data supplied by Tony Peachey </w:t>
      </w:r>
      <w:proofErr w:type="gramStart"/>
      <w:r w:rsidRPr="00E756F8">
        <w:rPr>
          <w:rFonts w:ascii="Verdana" w:hAnsi="Verdana" w:cs="Arial"/>
          <w:sz w:val="22"/>
          <w:szCs w:val="22"/>
        </w:rPr>
        <w:t>-  February</w:t>
      </w:r>
      <w:proofErr w:type="gramEnd"/>
      <w:r w:rsidRPr="00E756F8">
        <w:rPr>
          <w:rFonts w:ascii="Verdana" w:hAnsi="Verdana" w:cs="Arial"/>
          <w:sz w:val="22"/>
          <w:szCs w:val="22"/>
        </w:rPr>
        <w:t xml:space="preserve"> 2009         (4 marshals)</w:t>
      </w:r>
    </w:p>
    <w:p w14:paraId="5E93C432" w14:textId="4605D04D" w:rsidR="00E756F8" w:rsidRPr="00E756F8" w:rsidRDefault="00E756F8">
      <w:pPr>
        <w:pStyle w:val="BodyText"/>
        <w:ind w:hanging="1134"/>
        <w:rPr>
          <w:rFonts w:ascii="Verdana" w:hAnsi="Verdana" w:cs="Arial"/>
          <w:sz w:val="22"/>
          <w:szCs w:val="22"/>
        </w:rPr>
      </w:pPr>
      <w:r w:rsidRPr="00E756F8">
        <w:rPr>
          <w:rFonts w:ascii="Verdana" w:hAnsi="Verdana" w:cs="Arial"/>
          <w:sz w:val="22"/>
          <w:szCs w:val="22"/>
        </w:rPr>
        <w:t>17 Dec. 19 – Combined course description and RA by John Longbottom</w:t>
      </w:r>
    </w:p>
    <w:p w14:paraId="14DA079A" w14:textId="77777777" w:rsidR="00000000" w:rsidRPr="00E756F8" w:rsidRDefault="00E756F8">
      <w:pPr>
        <w:pStyle w:val="BodyText"/>
        <w:ind w:hanging="1134"/>
        <w:rPr>
          <w:rFonts w:ascii="Verdana" w:hAnsi="Verdana"/>
          <w:sz w:val="22"/>
          <w:szCs w:val="22"/>
        </w:rPr>
      </w:pPr>
      <w:r w:rsidRPr="00E756F8">
        <w:rPr>
          <w:rFonts w:ascii="Verdana" w:hAnsi="Verdana" w:cs="Arial"/>
          <w:sz w:val="22"/>
          <w:szCs w:val="22"/>
        </w:rPr>
        <w:t xml:space="preserve">Reviewed </w:t>
      </w:r>
      <w:proofErr w:type="gramStart"/>
      <w:r w:rsidRPr="00E756F8">
        <w:rPr>
          <w:rFonts w:ascii="Verdana" w:hAnsi="Verdana" w:cs="Arial"/>
          <w:sz w:val="22"/>
          <w:szCs w:val="22"/>
        </w:rPr>
        <w:t>October,</w:t>
      </w:r>
      <w:proofErr w:type="gramEnd"/>
      <w:r w:rsidRPr="00E756F8">
        <w:rPr>
          <w:rFonts w:ascii="Verdana" w:hAnsi="Verdana" w:cs="Arial"/>
          <w:sz w:val="22"/>
          <w:szCs w:val="22"/>
        </w:rPr>
        <w:t xml:space="preserve"> 201</w:t>
      </w:r>
      <w:r w:rsidRPr="00E756F8">
        <w:rPr>
          <w:rFonts w:ascii="Verdana" w:hAnsi="Verdana" w:cs="Arial"/>
          <w:sz w:val="22"/>
          <w:szCs w:val="22"/>
        </w:rPr>
        <w:t>6</w:t>
      </w:r>
    </w:p>
    <w:sectPr w:rsidR="00000000" w:rsidRPr="00E756F8" w:rsidSect="00E756F8">
      <w:footerReference w:type="default" r:id="rId7"/>
      <w:pgSz w:w="11906" w:h="16838"/>
      <w:pgMar w:top="284" w:right="1134" w:bottom="28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4A4C8" w14:textId="77777777" w:rsidR="00E756F8" w:rsidRDefault="00E756F8" w:rsidP="00E756F8">
      <w:r>
        <w:separator/>
      </w:r>
    </w:p>
  </w:endnote>
  <w:endnote w:type="continuationSeparator" w:id="0">
    <w:p w14:paraId="174DE971" w14:textId="77777777" w:rsidR="00E756F8" w:rsidRDefault="00E756F8" w:rsidP="00E7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9D1C" w14:textId="77777777" w:rsidR="00E756F8" w:rsidRDefault="00E756F8" w:rsidP="00E756F8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E756F8">
      <w:rPr>
        <w:color w:val="7F7F7F"/>
        <w:spacing w:val="60"/>
      </w:rPr>
      <w:t>Page</w:t>
    </w:r>
  </w:p>
  <w:p w14:paraId="7DD3821C" w14:textId="77777777" w:rsidR="00E756F8" w:rsidRDefault="00E7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325E6" w14:textId="77777777" w:rsidR="00E756F8" w:rsidRDefault="00E756F8" w:rsidP="00E756F8">
      <w:r>
        <w:separator/>
      </w:r>
    </w:p>
  </w:footnote>
  <w:footnote w:type="continuationSeparator" w:id="0">
    <w:p w14:paraId="184640E7" w14:textId="77777777" w:rsidR="00E756F8" w:rsidRDefault="00E756F8" w:rsidP="00E75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6F8"/>
    <w:rsid w:val="00E7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E3E0B0"/>
  <w15:chartTrackingRefBased/>
  <w15:docId w15:val="{98860941-56D1-41EE-852A-D1CD085B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4320" w:hanging="4320"/>
    </w:pPr>
    <w:rPr>
      <w:i/>
      <w:sz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Header">
    <w:name w:val="header"/>
    <w:basedOn w:val="Normal"/>
    <w:link w:val="HeaderChar"/>
    <w:uiPriority w:val="99"/>
    <w:unhideWhenUsed/>
    <w:rsid w:val="00E756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756F8"/>
    <w:rPr>
      <w:lang/>
    </w:rPr>
  </w:style>
  <w:style w:type="paragraph" w:styleId="Footer">
    <w:name w:val="footer"/>
    <w:basedOn w:val="Normal"/>
    <w:link w:val="FooterChar"/>
    <w:uiPriority w:val="99"/>
    <w:unhideWhenUsed/>
    <w:rsid w:val="00E756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756F8"/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Schedule</dc:title>
  <dc:subject/>
  <dc:creator>Tony Peachey.</dc:creator>
  <cp:keywords/>
  <dc:description/>
  <cp:lastModifiedBy>John Longbottom</cp:lastModifiedBy>
  <cp:revision>2</cp:revision>
  <cp:lastPrinted>2001-11-05T17:09:00Z</cp:lastPrinted>
  <dcterms:created xsi:type="dcterms:W3CDTF">2019-12-17T12:37:00Z</dcterms:created>
  <dcterms:modified xsi:type="dcterms:W3CDTF">2019-12-17T12:37:00Z</dcterms:modified>
</cp:coreProperties>
</file>